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E4" w:rsidRPr="00E83FF1"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2B4D92" w:rsidRDefault="00357D76" w:rsidP="00D45EDC">
      <w:pPr>
        <w:spacing w:line="360" w:lineRule="auto"/>
        <w:ind w:left="4963"/>
        <w:jc w:val="both"/>
        <w:rPr>
          <w:bCs/>
        </w:rPr>
      </w:pPr>
      <w:r>
        <w:rPr>
          <w:bCs/>
          <w:lang w:val="uk-UA"/>
        </w:rPr>
        <w:t xml:space="preserve">     </w:t>
      </w:r>
      <w:r>
        <w:rPr>
          <w:bCs/>
          <w:lang w:val="uk-UA"/>
        </w:rPr>
        <w:tab/>
        <w:t>протокол від</w:t>
      </w:r>
      <w:r w:rsidR="00B938BE" w:rsidRPr="00354F83">
        <w:rPr>
          <w:bCs/>
        </w:rPr>
        <w:t xml:space="preserve"> </w:t>
      </w:r>
      <w:r w:rsidR="00693CA9" w:rsidRPr="002B4D92">
        <w:rPr>
          <w:bCs/>
        </w:rPr>
        <w:t>04.09.</w:t>
      </w:r>
      <w:r w:rsidR="00D45EDC" w:rsidRPr="00DD3ABF">
        <w:rPr>
          <w:bCs/>
          <w:lang w:val="uk-UA"/>
        </w:rPr>
        <w:t xml:space="preserve">2020 </w:t>
      </w:r>
      <w:r w:rsidR="00693CA9" w:rsidRPr="002B4D92">
        <w:rPr>
          <w:bCs/>
        </w:rPr>
        <w:t xml:space="preserve"> </w:t>
      </w:r>
      <w:r w:rsidR="00D45EDC" w:rsidRPr="00DD3ABF">
        <w:rPr>
          <w:bCs/>
          <w:lang w:val="uk-UA"/>
        </w:rPr>
        <w:t>№</w:t>
      </w:r>
      <w:r w:rsidR="00693CA9" w:rsidRPr="002B4D92">
        <w:rPr>
          <w:bCs/>
        </w:rPr>
        <w:t>15/1</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____________ С.О.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821C73"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p>
    <w:p w:rsidR="00D45EDC" w:rsidRPr="00F20500" w:rsidRDefault="00D45EDC" w:rsidP="00D45EDC">
      <w:pPr>
        <w:tabs>
          <w:tab w:val="left" w:pos="1700"/>
        </w:tabs>
        <w:jc w:val="center"/>
        <w:rPr>
          <w:b/>
          <w:sz w:val="28"/>
          <w:szCs w:val="28"/>
          <w:lang w:val="uk-UA"/>
        </w:rPr>
      </w:pPr>
      <w:r w:rsidRPr="00F20500">
        <w:rPr>
          <w:b/>
          <w:sz w:val="28"/>
          <w:szCs w:val="28"/>
          <w:lang w:val="uk-UA"/>
        </w:rPr>
        <w:t xml:space="preserve"> </w:t>
      </w:r>
    </w:p>
    <w:p w:rsidR="00FB47C3" w:rsidRDefault="00FB47C3" w:rsidP="00FB47C3">
      <w:pPr>
        <w:tabs>
          <w:tab w:val="left" w:pos="1700"/>
        </w:tabs>
        <w:jc w:val="center"/>
        <w:rPr>
          <w:b/>
          <w:color w:val="0000FF"/>
          <w:sz w:val="36"/>
          <w:szCs w:val="36"/>
        </w:rPr>
      </w:pPr>
      <w:r w:rsidRPr="004C6EC0">
        <w:rPr>
          <w:b/>
          <w:color w:val="0000FF"/>
          <w:sz w:val="36"/>
          <w:szCs w:val="36"/>
          <w:lang w:val="uk-UA"/>
        </w:rPr>
        <w:t xml:space="preserve">ДК 021:2015 код </w:t>
      </w:r>
      <w:r w:rsidR="00354F83" w:rsidRPr="00354F83">
        <w:rPr>
          <w:b/>
          <w:color w:val="0000FF"/>
          <w:sz w:val="36"/>
          <w:szCs w:val="36"/>
        </w:rPr>
        <w:t xml:space="preserve">39520000-3 </w:t>
      </w:r>
      <w:r w:rsidR="00443DA2" w:rsidRPr="00443DA2">
        <w:rPr>
          <w:b/>
          <w:color w:val="0000FF"/>
          <w:sz w:val="36"/>
          <w:szCs w:val="36"/>
        </w:rPr>
        <w:t xml:space="preserve"> </w:t>
      </w:r>
      <w:r w:rsidR="00354F83" w:rsidRPr="00354F83">
        <w:rPr>
          <w:b/>
          <w:color w:val="0000FF"/>
          <w:sz w:val="36"/>
          <w:szCs w:val="36"/>
        </w:rPr>
        <w:t>Готові текстильні вироби</w:t>
      </w:r>
    </w:p>
    <w:p w:rsidR="00FB47C3" w:rsidRPr="005A3FE4" w:rsidRDefault="00FB47C3" w:rsidP="00FB47C3">
      <w:pPr>
        <w:tabs>
          <w:tab w:val="left" w:pos="1700"/>
        </w:tabs>
        <w:jc w:val="center"/>
        <w:rPr>
          <w:b/>
          <w:i/>
          <w:color w:val="0000FF"/>
          <w:sz w:val="28"/>
          <w:szCs w:val="28"/>
          <w:lang w:val="uk-UA"/>
        </w:rPr>
      </w:pPr>
    </w:p>
    <w:p w:rsidR="00FB47C3" w:rsidRPr="00354F83" w:rsidRDefault="00FB47C3" w:rsidP="00354F83">
      <w:pPr>
        <w:jc w:val="center"/>
        <w:rPr>
          <w:b/>
          <w:i/>
          <w:color w:val="0000FF"/>
          <w:sz w:val="36"/>
          <w:szCs w:val="36"/>
          <w:lang w:val="uk-UA"/>
        </w:rPr>
      </w:pPr>
      <w:r w:rsidRPr="00354F83">
        <w:rPr>
          <w:b/>
          <w:color w:val="0000FF"/>
          <w:sz w:val="36"/>
          <w:szCs w:val="36"/>
          <w:lang w:val="uk-UA"/>
        </w:rPr>
        <w:t>(</w:t>
      </w:r>
      <w:r w:rsidR="00354F83" w:rsidRPr="00354F83">
        <w:rPr>
          <w:b/>
          <w:color w:val="0000FF"/>
          <w:sz w:val="36"/>
          <w:szCs w:val="36"/>
          <w:lang w:val="uk-UA" w:eastAsia="ar-SA"/>
        </w:rPr>
        <w:t>Запобіжний монтерський пояс</w:t>
      </w:r>
      <w:r w:rsidRPr="00354F83">
        <w:rPr>
          <w:b/>
          <w:color w:val="0000FF"/>
          <w:sz w:val="36"/>
          <w:szCs w:val="36"/>
          <w:lang w:val="uk-UA"/>
        </w:rPr>
        <w:t>)</w:t>
      </w:r>
    </w:p>
    <w:p w:rsidR="00D45EDC" w:rsidRPr="001E5EF6" w:rsidRDefault="00D45EDC" w:rsidP="00D45EDC">
      <w:pPr>
        <w:rPr>
          <w:b/>
          <w:color w:val="0000FF"/>
          <w:sz w:val="36"/>
          <w:szCs w:val="36"/>
          <w:lang w:val="uk-UA"/>
        </w:rPr>
      </w:pPr>
    </w:p>
    <w:p w:rsidR="00D45EDC" w:rsidRPr="00F20500" w:rsidRDefault="00D45EDC" w:rsidP="00D45EDC">
      <w:pPr>
        <w:jc w:val="center"/>
        <w:rPr>
          <w:b/>
          <w:lang w:val="uk-UA"/>
        </w:rPr>
      </w:pP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Default="00D45EDC" w:rsidP="00D45EDC">
      <w:pPr>
        <w:tabs>
          <w:tab w:val="left" w:pos="1700"/>
        </w:tabs>
        <w:rPr>
          <w:b/>
          <w:lang w:val="uk-UA"/>
        </w:rPr>
      </w:pPr>
    </w:p>
    <w:p w:rsidR="001E5EF6" w:rsidRPr="00F20500" w:rsidRDefault="001E5EF6"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jc w:val="center"/>
      </w:pPr>
      <w:r>
        <w:rPr>
          <w:b/>
          <w:lang w:val="uk-UA"/>
        </w:rPr>
        <w:t>м. Вінниця - 2020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C15463"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D43DB3" w:rsidRDefault="00D45EDC" w:rsidP="00354F83">
            <w:pPr>
              <w:tabs>
                <w:tab w:val="left" w:pos="1700"/>
              </w:tabs>
              <w:rPr>
                <w:lang w:val="uk-UA"/>
              </w:rPr>
            </w:pPr>
            <w:r w:rsidRPr="00D43DB3">
              <w:rPr>
                <w:lang w:val="en-GB"/>
              </w:rPr>
              <w:t> </w:t>
            </w:r>
            <w:r w:rsidR="00D42093" w:rsidRPr="00354F83">
              <w:rPr>
                <w:b/>
                <w:color w:val="0000FF"/>
                <w:lang w:val="uk-UA"/>
              </w:rPr>
              <w:t xml:space="preserve">ДК 021:2015 код </w:t>
            </w:r>
            <w:r w:rsidR="00354F83" w:rsidRPr="00D92F47">
              <w:rPr>
                <w:b/>
                <w:color w:val="0000FF"/>
                <w:lang w:val="en-GB"/>
              </w:rPr>
              <w:t xml:space="preserve">39520000-3  </w:t>
            </w:r>
            <w:r w:rsidR="00354F83" w:rsidRPr="00354F83">
              <w:rPr>
                <w:b/>
                <w:color w:val="0000FF"/>
              </w:rPr>
              <w:t>Готові</w:t>
            </w:r>
            <w:r w:rsidR="00354F83" w:rsidRPr="00D92F47">
              <w:rPr>
                <w:b/>
                <w:color w:val="0000FF"/>
                <w:lang w:val="en-GB"/>
              </w:rPr>
              <w:t xml:space="preserve"> </w:t>
            </w:r>
            <w:r w:rsidR="00354F83" w:rsidRPr="00354F83">
              <w:rPr>
                <w:b/>
                <w:color w:val="0000FF"/>
              </w:rPr>
              <w:t>текстильні</w:t>
            </w:r>
            <w:r w:rsidR="00354F83" w:rsidRPr="00D92F47">
              <w:rPr>
                <w:b/>
                <w:color w:val="0000FF"/>
                <w:lang w:val="en-GB"/>
              </w:rPr>
              <w:t xml:space="preserve"> </w:t>
            </w:r>
            <w:r w:rsidR="00354F83" w:rsidRPr="00354F83">
              <w:rPr>
                <w:b/>
                <w:color w:val="0000FF"/>
              </w:rPr>
              <w:t>вироби</w:t>
            </w:r>
            <w:r w:rsidR="00354F83" w:rsidRPr="00D92F47">
              <w:rPr>
                <w:b/>
                <w:color w:val="0000FF"/>
                <w:lang w:val="en-GB"/>
              </w:rPr>
              <w:t xml:space="preserve"> </w:t>
            </w:r>
            <w:r w:rsidR="00354F83" w:rsidRPr="00354F83">
              <w:rPr>
                <w:b/>
                <w:color w:val="0000FF"/>
                <w:lang w:val="uk-UA"/>
              </w:rPr>
              <w:t>(</w:t>
            </w:r>
            <w:r w:rsidR="00354F83" w:rsidRPr="00354F83">
              <w:rPr>
                <w:b/>
                <w:color w:val="0000FF"/>
                <w:lang w:val="uk-UA" w:eastAsia="ar-SA"/>
              </w:rPr>
              <w:t>Запобіжний монтерський пояс</w:t>
            </w:r>
            <w:r w:rsidR="00354F83" w:rsidRPr="00354F83">
              <w:rPr>
                <w:b/>
                <w:color w:val="0000FF"/>
                <w:lang w:val="uk-UA"/>
              </w:rPr>
              <w:t>)</w:t>
            </w:r>
            <w:r w:rsidR="00354F83" w:rsidRPr="00D92F47">
              <w:rPr>
                <w:b/>
                <w:color w:val="0000FF"/>
                <w:lang w:val="en-GB"/>
              </w:rPr>
              <w:t xml:space="preserve"> </w:t>
            </w:r>
            <w:r w:rsidRPr="00D43DB3">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D92F47">
              <w:rPr>
                <w:lang w:val="en-GB"/>
              </w:rPr>
              <w:t>45</w:t>
            </w:r>
            <w:r w:rsidRPr="00D43DB3">
              <w:rPr>
                <w:lang w:val="uk-UA"/>
              </w:rPr>
              <w:t>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B4D92" w:rsidRDefault="00354F83" w:rsidP="00C76BAE">
            <w:pPr>
              <w:spacing w:after="150"/>
              <w:jc w:val="both"/>
              <w:rPr>
                <w:b/>
                <w:lang w:val="uk-UA"/>
              </w:rPr>
            </w:pPr>
            <w:r w:rsidRPr="002B4D92">
              <w:rPr>
                <w:b/>
              </w:rPr>
              <w:t>70</w:t>
            </w:r>
            <w:r w:rsidR="009446AC" w:rsidRPr="002B4D92">
              <w:rPr>
                <w:b/>
                <w:lang w:val="uk-UA"/>
              </w:rPr>
              <w:t xml:space="preserve"> шт.</w:t>
            </w:r>
            <w:r w:rsidR="00FB47C3" w:rsidRPr="002B4D92">
              <w:rPr>
                <w:b/>
                <w:lang w:val="uk-UA"/>
              </w:rPr>
              <w:t>,</w:t>
            </w:r>
            <w:r w:rsidR="00E80EA1" w:rsidRPr="002B4D92">
              <w:rPr>
                <w:b/>
                <w:lang w:val="uk-UA"/>
              </w:rPr>
              <w:t xml:space="preserve"> </w:t>
            </w:r>
            <w:r w:rsidR="00C76BAE" w:rsidRPr="002B4D92">
              <w:rPr>
                <w:b/>
                <w:lang w:val="uk-UA"/>
              </w:rPr>
              <w:t>м.</w:t>
            </w:r>
            <w:r w:rsidR="00C76BAE" w:rsidRPr="002B4D92">
              <w:rPr>
                <w:b/>
              </w:rPr>
              <w:t xml:space="preserve"> </w:t>
            </w:r>
            <w:r w:rsidR="00B14641" w:rsidRPr="002B4D92">
              <w:rPr>
                <w:b/>
                <w:lang w:val="uk-UA"/>
              </w:rPr>
              <w:t>Вінниця</w:t>
            </w:r>
            <w:r w:rsidR="00C76BAE" w:rsidRPr="002B4D92">
              <w:rPr>
                <w:b/>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B4D92" w:rsidRDefault="00D45EDC" w:rsidP="000111E0">
            <w:pPr>
              <w:spacing w:after="150"/>
              <w:jc w:val="both"/>
              <w:rPr>
                <w:b/>
                <w:lang w:val="uk-UA"/>
              </w:rPr>
            </w:pPr>
            <w:r w:rsidRPr="002B4D92">
              <w:rPr>
                <w:b/>
                <w:lang w:val="uk-UA"/>
              </w:rPr>
              <w:t>до 31.12.2020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EC6EA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E41003" w:rsidRDefault="00655B01" w:rsidP="00E83FF1">
            <w:pPr>
              <w:spacing w:before="120"/>
              <w:rPr>
                <w:b/>
                <w:lang w:val="uk-UA"/>
              </w:rPr>
            </w:pPr>
            <w:r w:rsidRPr="00E41003">
              <w:rPr>
                <w:b/>
                <w:lang w:val="en-US"/>
              </w:rPr>
              <w:t>72</w:t>
            </w:r>
            <w:r w:rsidR="002B4D92">
              <w:rPr>
                <w:b/>
                <w:lang w:val="en-US"/>
              </w:rPr>
              <w:t xml:space="preserve"> </w:t>
            </w:r>
            <w:r w:rsidR="00E83FF1" w:rsidRPr="00E41003">
              <w:rPr>
                <w:b/>
                <w:lang w:val="en-US"/>
              </w:rPr>
              <w:t>440</w:t>
            </w:r>
            <w:r w:rsidR="00354F83" w:rsidRPr="00E41003">
              <w:rPr>
                <w:b/>
                <w:lang w:val="en-US"/>
              </w:rPr>
              <w:t>,</w:t>
            </w:r>
            <w:r w:rsidR="00354F83" w:rsidRPr="00E41003">
              <w:rPr>
                <w:b/>
                <w:lang w:val="uk-UA"/>
              </w:rPr>
              <w:t>0</w:t>
            </w:r>
            <w:r w:rsidR="00354F83" w:rsidRPr="00E41003">
              <w:rPr>
                <w:b/>
                <w:lang w:val="en-US"/>
              </w:rPr>
              <w:t xml:space="preserve">0 </w:t>
            </w:r>
            <w:r w:rsidR="00D45EDC" w:rsidRPr="00E41003">
              <w:rPr>
                <w:b/>
                <w:lang w:val="uk-UA"/>
              </w:rPr>
              <w:t xml:space="preserve">грн. з ПДВ.   </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7F1A50" w:rsidRDefault="00C15463" w:rsidP="000111E0">
            <w:pPr>
              <w:spacing w:after="150"/>
              <w:rPr>
                <w:rStyle w:val="rvts0"/>
                <w:b/>
                <w:color w:val="2507B9"/>
                <w:lang w:val="uk-UA"/>
              </w:rPr>
            </w:pPr>
            <w:r>
              <w:rPr>
                <w:rStyle w:val="rvts0"/>
                <w:b/>
                <w:color w:val="2507B9"/>
                <w:lang w:val="en-US"/>
              </w:rPr>
              <w:t>12.09.</w:t>
            </w:r>
            <w:r w:rsidR="002843C4">
              <w:rPr>
                <w:rStyle w:val="rvts0"/>
                <w:b/>
                <w:color w:val="2507B9"/>
                <w:lang w:val="uk-UA"/>
              </w:rPr>
              <w:t xml:space="preserve">2020 р. до </w:t>
            </w:r>
            <w:r>
              <w:rPr>
                <w:rStyle w:val="rvts0"/>
                <w:b/>
                <w:color w:val="2507B9"/>
                <w:lang w:val="en-US"/>
              </w:rPr>
              <w:t>14</w:t>
            </w:r>
            <w:bookmarkStart w:id="0" w:name="_GoBack"/>
            <w:bookmarkEnd w:id="0"/>
            <w:r w:rsidR="00354F83">
              <w:rPr>
                <w:rStyle w:val="rvts0"/>
                <w:b/>
                <w:color w:val="2507B9"/>
                <w:lang w:val="en-US"/>
              </w:rPr>
              <w:t>:0</w:t>
            </w:r>
            <w:r w:rsidR="002843C4">
              <w:rPr>
                <w:rStyle w:val="rvts0"/>
                <w:b/>
                <w:color w:val="2507B9"/>
                <w:lang w:val="en-US"/>
              </w:rPr>
              <w:t xml:space="preserve">0 </w:t>
            </w:r>
            <w:r w:rsidR="002843C4">
              <w:rPr>
                <w:rStyle w:val="rvts0"/>
                <w:b/>
                <w:color w:val="2507B9"/>
                <w:lang w:val="uk-UA"/>
              </w:rPr>
              <w:t>год</w:t>
            </w:r>
            <w:r w:rsidR="002843C4">
              <w:rPr>
                <w:rStyle w:val="rvts0"/>
                <w:b/>
                <w:color w:val="2507B9"/>
              </w:rPr>
              <w:t xml:space="preserve">; </w:t>
            </w:r>
          </w:p>
          <w:p w:rsidR="00D45EDC" w:rsidRPr="005B2AC5" w:rsidRDefault="00D45EDC" w:rsidP="000111E0">
            <w:pPr>
              <w:spacing w:after="150"/>
              <w:jc w:val="both"/>
              <w:rPr>
                <w:color w:val="FF0000"/>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2B4D92" w:rsidRDefault="00D45EDC" w:rsidP="000111E0">
            <w:pPr>
              <w:pStyle w:val="HTML"/>
              <w:ind w:left="17"/>
              <w:jc w:val="both"/>
              <w:rPr>
                <w:rStyle w:val="rvts0"/>
                <w:rFonts w:ascii="Times New Roman" w:hAnsi="Times New Roman"/>
                <w:b/>
                <w:sz w:val="24"/>
                <w:szCs w:val="24"/>
                <w:highlight w:val="lightGray"/>
                <w:lang w:val="uk-UA" w:eastAsia="ru-RU"/>
              </w:rPr>
            </w:pPr>
            <w:r w:rsidRPr="00DD3ABF">
              <w:rPr>
                <w:rStyle w:val="rvts0"/>
                <w:rFonts w:ascii="Times New Roman" w:hAnsi="Times New Roman"/>
                <w:sz w:val="24"/>
                <w:szCs w:val="24"/>
                <w:lang w:val="uk-UA" w:eastAsia="ru-RU"/>
              </w:rPr>
              <w:t>розмір забезпечення пропозиції:</w:t>
            </w:r>
            <w:r w:rsidR="00171A9C">
              <w:rPr>
                <w:rStyle w:val="10"/>
                <w:b w:val="0"/>
                <w:color w:val="0000FF"/>
                <w:lang w:val="uk-UA"/>
              </w:rPr>
              <w:t xml:space="preserve"> </w:t>
            </w:r>
            <w:r w:rsidR="00E83FF1" w:rsidRPr="002B4D92">
              <w:rPr>
                <w:rStyle w:val="rvts0"/>
                <w:rFonts w:ascii="Times New Roman" w:hAnsi="Times New Roman"/>
                <w:b/>
                <w:sz w:val="24"/>
                <w:szCs w:val="24"/>
                <w:lang w:val="uk-UA" w:eastAsia="ru-RU"/>
              </w:rPr>
              <w:t>1108</w:t>
            </w:r>
            <w:r w:rsidR="00FB47C3" w:rsidRPr="002B4D92">
              <w:rPr>
                <w:rStyle w:val="rvts0"/>
                <w:rFonts w:ascii="Times New Roman" w:hAnsi="Times New Roman"/>
                <w:b/>
                <w:sz w:val="24"/>
                <w:szCs w:val="24"/>
                <w:lang w:val="uk-UA" w:eastAsia="ru-RU"/>
              </w:rPr>
              <w:t xml:space="preserve">,00 </w:t>
            </w:r>
            <w:r w:rsidRPr="002B4D92">
              <w:rPr>
                <w:rStyle w:val="rvts0"/>
                <w:rFonts w:ascii="Times New Roman" w:hAnsi="Times New Roman"/>
                <w:b/>
                <w:sz w:val="24"/>
                <w:szCs w:val="24"/>
                <w:lang w:val="uk-UA" w:eastAsia="ru-RU"/>
              </w:rPr>
              <w:t>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B74379">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0111E0">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Default="00D45EDC" w:rsidP="000111E0">
            <w:pPr>
              <w:ind w:left="17"/>
              <w:jc w:val="both"/>
              <w:rPr>
                <w:lang w:val="uk-UA"/>
              </w:rPr>
            </w:pPr>
            <w:r>
              <w:rPr>
                <w:lang w:val="uk-UA"/>
              </w:rPr>
              <w:lastRenderedPageBreak/>
              <w:t>5.</w:t>
            </w:r>
            <w:r w:rsidR="00E80EA1">
              <w:rPr>
                <w:lang w:val="uk-UA"/>
              </w:rPr>
              <w:t>Електро</w:t>
            </w:r>
            <w:r w:rsidR="00D43DB3">
              <w:rPr>
                <w:lang w:val="uk-UA"/>
              </w:rPr>
              <w:t>нну банківську гарантію;</w:t>
            </w:r>
          </w:p>
          <w:p w:rsidR="00D43DB3" w:rsidRPr="00D43DB3" w:rsidRDefault="00D43DB3" w:rsidP="00D43DB3">
            <w:pPr>
              <w:jc w:val="both"/>
            </w:pPr>
            <w:r w:rsidRPr="00332B8E">
              <w:rPr>
                <w:lang w:val="uk-UA"/>
              </w:rPr>
              <w:t>6.</w:t>
            </w:r>
            <w:r>
              <w:t xml:space="preserve">Інші документи, передбачені цією документацією. </w:t>
            </w:r>
          </w:p>
          <w:p w:rsidR="00D45EDC" w:rsidRDefault="00D45EDC" w:rsidP="000111E0">
            <w:pPr>
              <w:widowControl w:val="0"/>
              <w:ind w:hanging="21"/>
              <w:contextualSpacing/>
              <w:jc w:val="both"/>
            </w:pPr>
            <w:r w:rsidRPr="00427F6F">
              <w:t>Кожен учасник має право подати тільки одну  пропозицію.</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 xml:space="preserve">Замовник укладає договір про закупівлю з учасником, </w:t>
            </w:r>
            <w:r w:rsidRPr="008D74D6">
              <w:lastRenderedPageBreak/>
              <w:t>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BF1B31" w:rsidRDefault="00BF1B31" w:rsidP="00D45EDC">
      <w:pPr>
        <w:ind w:left="7560"/>
        <w:jc w:val="right"/>
        <w:rPr>
          <w:rFonts w:cs="Times New Roman CYR"/>
          <w:b/>
          <w:bCs/>
          <w:lang w:val="uk-UA"/>
        </w:rPr>
      </w:pPr>
    </w:p>
    <w:p w:rsidR="00BF1B31" w:rsidRDefault="00BF1B31" w:rsidP="00D45EDC">
      <w:pPr>
        <w:ind w:left="7560"/>
        <w:jc w:val="right"/>
        <w:rPr>
          <w:rFonts w:cs="Times New Roman CYR"/>
          <w:b/>
          <w:bCs/>
          <w:lang w:val="uk-UA"/>
        </w:rPr>
      </w:pPr>
    </w:p>
    <w:p w:rsidR="00E80EA1" w:rsidRDefault="00E80EA1" w:rsidP="00D45EDC">
      <w:pPr>
        <w:ind w:left="7560"/>
        <w:jc w:val="right"/>
        <w:rPr>
          <w:rFonts w:cs="Times New Roman CYR"/>
          <w:b/>
          <w:bCs/>
          <w:lang w:val="uk-UA"/>
        </w:rPr>
      </w:pPr>
    </w:p>
    <w:p w:rsidR="00E80EA1" w:rsidRDefault="00E80EA1"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D45EDC">
      <w:pPr>
        <w:tabs>
          <w:tab w:val="right" w:pos="9159"/>
        </w:tabs>
        <w:ind w:left="180" w:right="196"/>
        <w:jc w:val="center"/>
        <w:rPr>
          <w:b/>
          <w:lang w:val="uk-UA"/>
        </w:rPr>
      </w:pPr>
    </w:p>
    <w:p w:rsidR="00D45EDC" w:rsidRDefault="00D45EDC" w:rsidP="00D45EDC">
      <w:pPr>
        <w:ind w:left="6804" w:firstLine="5"/>
        <w:rPr>
          <w:rFonts w:cs="Times New Roman CYR"/>
          <w:b/>
          <w:bCs/>
          <w:lang w:val="uk-UA"/>
        </w:rPr>
      </w:pPr>
    </w:p>
    <w:p w:rsidR="00D45EDC" w:rsidRPr="00D92F47" w:rsidRDefault="00D45EDC" w:rsidP="00C442E0">
      <w:pPr>
        <w:pStyle w:val="a6"/>
        <w:spacing w:after="0"/>
        <w:jc w:val="center"/>
        <w:rPr>
          <w:b/>
        </w:rPr>
      </w:pPr>
      <w:r w:rsidRPr="00D92F47">
        <w:rPr>
          <w:b/>
          <w:lang w:val="uk-UA"/>
        </w:rPr>
        <w:t xml:space="preserve">ТЕХНІЧНІ ВИМОГИ ДО ПРЕДМЕТУ ЗАКУПІВЛІ </w:t>
      </w:r>
    </w:p>
    <w:p w:rsidR="00C442E0" w:rsidRPr="00D92F47" w:rsidRDefault="00C442E0" w:rsidP="00C442E0">
      <w:pPr>
        <w:pStyle w:val="a6"/>
        <w:spacing w:after="0"/>
        <w:jc w:val="center"/>
        <w:rPr>
          <w:b/>
        </w:rPr>
      </w:pPr>
    </w:p>
    <w:p w:rsidR="00B32FFF" w:rsidRPr="00D92F47" w:rsidRDefault="00B32FFF" w:rsidP="00C442E0">
      <w:pPr>
        <w:jc w:val="center"/>
        <w:rPr>
          <w:b/>
          <w:lang w:eastAsia="ar-SA"/>
        </w:rPr>
      </w:pPr>
      <w:r w:rsidRPr="00D92F47">
        <w:rPr>
          <w:b/>
          <w:lang w:val="uk-UA" w:eastAsia="ar-SA"/>
        </w:rPr>
        <w:t>Запобіжний монтерський пояс (пояс запобіжний безлямковий)</w:t>
      </w:r>
    </w:p>
    <w:p w:rsidR="00C442E0" w:rsidRPr="00D92F47" w:rsidRDefault="00C442E0" w:rsidP="00C442E0">
      <w:pPr>
        <w:jc w:val="center"/>
        <w:rPr>
          <w:b/>
          <w:color w:val="0000FF"/>
          <w:lang w:eastAsia="ar-SA"/>
        </w:rPr>
      </w:pPr>
    </w:p>
    <w:p w:rsidR="00B32FFF" w:rsidRPr="00D92F47" w:rsidRDefault="00B32FFF" w:rsidP="00C442E0">
      <w:pPr>
        <w:tabs>
          <w:tab w:val="left" w:pos="2805"/>
        </w:tabs>
        <w:jc w:val="both"/>
        <w:rPr>
          <w:lang w:val="uk-UA"/>
        </w:rPr>
      </w:pPr>
      <w:r w:rsidRPr="00D92F47">
        <w:rPr>
          <w:lang w:val="uk-UA"/>
        </w:rPr>
        <w:t xml:space="preserve">     Запобіжний монтерський безлямковий пояс повинен бути укомплектований двома фалами (стропами) та відповідати наступним вимогам: </w:t>
      </w:r>
    </w:p>
    <w:p w:rsidR="00B32FFF" w:rsidRPr="00D92F47" w:rsidRDefault="00B32FFF" w:rsidP="00B32FFF">
      <w:pPr>
        <w:numPr>
          <w:ilvl w:val="0"/>
          <w:numId w:val="7"/>
        </w:numPr>
        <w:tabs>
          <w:tab w:val="left" w:pos="2805"/>
        </w:tabs>
        <w:jc w:val="both"/>
        <w:rPr>
          <w:lang w:val="uk-UA"/>
        </w:rPr>
      </w:pPr>
      <w:r w:rsidRPr="00D92F47">
        <w:rPr>
          <w:lang w:val="uk-UA"/>
        </w:rPr>
        <w:t>конструкція замикального пристрою (пряжки) повинна унеможливлювати невірне або неповне його закриття;</w:t>
      </w:r>
    </w:p>
    <w:p w:rsidR="00B32FFF" w:rsidRPr="00D92F47" w:rsidRDefault="00B32FFF" w:rsidP="00B32FFF">
      <w:pPr>
        <w:numPr>
          <w:ilvl w:val="0"/>
          <w:numId w:val="7"/>
        </w:numPr>
        <w:tabs>
          <w:tab w:val="left" w:pos="2805"/>
        </w:tabs>
        <w:jc w:val="both"/>
        <w:rPr>
          <w:lang w:val="uk-UA"/>
        </w:rPr>
      </w:pPr>
      <w:r w:rsidRPr="00D92F47">
        <w:rPr>
          <w:lang w:val="uk-UA"/>
        </w:rPr>
        <w:t>карабін повинен мати запобіжний пристрій, що унеможливлює його випадкове розкривання;</w:t>
      </w:r>
    </w:p>
    <w:p w:rsidR="00B32FFF" w:rsidRPr="00D92F47" w:rsidRDefault="00B32FFF" w:rsidP="00B32FFF">
      <w:pPr>
        <w:numPr>
          <w:ilvl w:val="0"/>
          <w:numId w:val="7"/>
        </w:numPr>
        <w:tabs>
          <w:tab w:val="left" w:pos="2805"/>
        </w:tabs>
        <w:jc w:val="both"/>
        <w:rPr>
          <w:lang w:val="uk-UA"/>
        </w:rPr>
      </w:pPr>
      <w:r w:rsidRPr="00D92F47">
        <w:rPr>
          <w:lang w:val="uk-UA"/>
        </w:rPr>
        <w:t>конструкція карабіна повинна забезпечувати розкривання його замка однією рукою;</w:t>
      </w:r>
    </w:p>
    <w:p w:rsidR="00B32FFF" w:rsidRPr="00D92F47" w:rsidRDefault="00B32FFF" w:rsidP="00B32FFF">
      <w:pPr>
        <w:numPr>
          <w:ilvl w:val="0"/>
          <w:numId w:val="7"/>
        </w:numPr>
        <w:tabs>
          <w:tab w:val="left" w:pos="2805"/>
        </w:tabs>
        <w:jc w:val="both"/>
        <w:rPr>
          <w:lang w:val="uk-UA"/>
        </w:rPr>
      </w:pPr>
      <w:r w:rsidRPr="00D92F47">
        <w:rPr>
          <w:lang w:val="uk-UA"/>
        </w:rPr>
        <w:t>закривання замка і запобіжного пристрою карабіна повинно здійснюватись автоматично;</w:t>
      </w:r>
    </w:p>
    <w:p w:rsidR="00B32FFF" w:rsidRPr="00D92F47" w:rsidRDefault="00B32FFF" w:rsidP="00B32FFF">
      <w:pPr>
        <w:numPr>
          <w:ilvl w:val="0"/>
          <w:numId w:val="7"/>
        </w:numPr>
        <w:tabs>
          <w:tab w:val="left" w:pos="2805"/>
        </w:tabs>
        <w:jc w:val="both"/>
        <w:rPr>
          <w:lang w:val="uk-UA"/>
        </w:rPr>
      </w:pPr>
      <w:r w:rsidRPr="00D92F47">
        <w:rPr>
          <w:lang w:val="uk-UA"/>
        </w:rPr>
        <w:t>статичне розривне навантаження для страхувального пояса повинно бути не менше 7000 Н (700кгс);</w:t>
      </w:r>
    </w:p>
    <w:p w:rsidR="00B32FFF" w:rsidRPr="00D92F47" w:rsidRDefault="00B32FFF" w:rsidP="00B32FFF">
      <w:pPr>
        <w:numPr>
          <w:ilvl w:val="0"/>
          <w:numId w:val="7"/>
        </w:numPr>
        <w:tabs>
          <w:tab w:val="left" w:pos="2805"/>
        </w:tabs>
        <w:jc w:val="both"/>
        <w:rPr>
          <w:lang w:val="uk-UA"/>
        </w:rPr>
      </w:pPr>
      <w:r w:rsidRPr="00D92F47">
        <w:rPr>
          <w:lang w:val="uk-UA"/>
        </w:rPr>
        <w:t>динамічне зусилля у разі захисної дії повинно бути не більше 4000 Н (400 кгс)</w:t>
      </w:r>
      <w:r w:rsidR="00E83FF1">
        <w:rPr>
          <w:lang w:val="uk-UA"/>
        </w:rPr>
        <w:t>.</w:t>
      </w:r>
    </w:p>
    <w:p w:rsidR="00B32FFF" w:rsidRPr="00D92F47" w:rsidRDefault="00B32FFF" w:rsidP="00B32FFF">
      <w:pPr>
        <w:jc w:val="center"/>
        <w:rPr>
          <w:b/>
          <w:lang w:val="uk-UA" w:eastAsia="ar-SA"/>
        </w:rPr>
      </w:pPr>
    </w:p>
    <w:p w:rsidR="00B32FFF" w:rsidRPr="00D92F47" w:rsidRDefault="00B32FFF" w:rsidP="00B32FFF">
      <w:pPr>
        <w:ind w:left="720"/>
      </w:pPr>
    </w:p>
    <w:p w:rsidR="00B32FFF" w:rsidRPr="00D92F47" w:rsidRDefault="00B32FFF" w:rsidP="00B32FFF"/>
    <w:p w:rsidR="00DB286D" w:rsidRPr="00B32FFF" w:rsidRDefault="00DB286D" w:rsidP="00DB286D">
      <w:pPr>
        <w:spacing w:before="120"/>
        <w:jc w:val="center"/>
        <w:rP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Pr="00D92F47" w:rsidRDefault="00EE50DA" w:rsidP="00D45EDC">
      <w:pPr>
        <w:tabs>
          <w:tab w:val="left" w:pos="3225"/>
        </w:tabs>
        <w:ind w:left="6663"/>
        <w:rPr>
          <w:rFonts w:cs="Times New Roman CYR"/>
          <w:b/>
        </w:rPr>
      </w:pPr>
    </w:p>
    <w:p w:rsidR="00EE50DA" w:rsidRDefault="00EE50DA"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 xml:space="preserve">                     </w:t>
      </w:r>
      <w:r w:rsidR="00EE50DA" w:rsidRPr="00D92F47">
        <w:rPr>
          <w:rFonts w:cs="Times New Roman CYR"/>
          <w:b/>
        </w:rPr>
        <w:t xml:space="preserve"> </w:t>
      </w: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BB0C9F" w:rsidTr="000273C3">
        <w:tc>
          <w:tcPr>
            <w:tcW w:w="5006" w:type="dxa"/>
            <w:shd w:val="clear" w:color="auto" w:fill="auto"/>
          </w:tcPr>
          <w:p w:rsidR="00F56DDB" w:rsidRPr="00BB0C9F" w:rsidRDefault="00F56DDB" w:rsidP="000273C3">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0273C3">
            <w:pPr>
              <w:pStyle w:val="12"/>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lastRenderedPageBreak/>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BB0C9F" w:rsidRDefault="00F56DDB" w:rsidP="00F56DDB">
      <w:pPr>
        <w:rPr>
          <w:lang w:eastAsia="uk-UA"/>
        </w:rPr>
      </w:pPr>
      <w:r w:rsidRPr="00BB0C9F">
        <w:t>- документ про відповідність, якщо Товар підлягає підтвердженню відповідності;</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6"/>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6"/>
        <w:widowControl w:val="0"/>
        <w:tabs>
          <w:tab w:val="num" w:pos="0"/>
        </w:tabs>
        <w:spacing w:after="0"/>
      </w:pPr>
      <w:r w:rsidRPr="00BB0C9F">
        <w:lastRenderedPageBreak/>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6"/>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Pr="00BB0C9F" w:rsidRDefault="00F56DDB" w:rsidP="00F56DDB">
      <w:pPr>
        <w:pStyle w:val="2"/>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Відповідальність Сторін</w:t>
      </w:r>
    </w:p>
    <w:p w:rsidR="00F56DDB" w:rsidRPr="00BB0C9F" w:rsidRDefault="00F56DDB" w:rsidP="00F56DDB">
      <w:pPr>
        <w:pStyle w:val="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A4362B">
      <w:pPr>
        <w:pStyle w:val="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A4362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A4362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w:t>
      </w:r>
      <w:r w:rsidRPr="00BB0C9F">
        <w:rPr>
          <w:bCs/>
          <w:sz w:val="24"/>
          <w:szCs w:val="24"/>
        </w:rPr>
        <w:lastRenderedPageBreak/>
        <w:t xml:space="preserve">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A4362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A4362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A4362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A4362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t>Покупцю</w:t>
      </w:r>
      <w:r w:rsidRPr="00BB0C9F">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bCs/>
        </w:rPr>
        <w:t>Постачальник</w:t>
      </w:r>
      <w:r w:rsidRPr="00BB0C9F">
        <w:t xml:space="preserve">а або його контрагентів за місцем державної реєстрації; господарськими відносинами </w:t>
      </w:r>
      <w:r w:rsidRPr="00BB0C9F">
        <w:rPr>
          <w:bCs/>
        </w:rPr>
        <w:t>Постачальник</w:t>
      </w:r>
      <w:r w:rsidRPr="00BB0C9F">
        <w:t xml:space="preserve">а та/або його контрагентів з підприємствами,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A4362B">
      <w:pPr>
        <w:pStyle w:val="a6"/>
        <w:spacing w:after="0"/>
        <w:jc w:val="both"/>
      </w:pPr>
      <w:r w:rsidRPr="00BB0C9F">
        <w:t>8.7.</w:t>
      </w:r>
      <w:r w:rsidRPr="00BB0C9F">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A4362B">
      <w:pPr>
        <w:pStyle w:val="a6"/>
        <w:spacing w:after="0"/>
        <w:jc w:val="both"/>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A4362B">
      <w:pPr>
        <w:pStyle w:val="a6"/>
        <w:spacing w:after="0"/>
        <w:jc w:val="both"/>
      </w:pPr>
      <w:r w:rsidRPr="00BB0C9F">
        <w:t>8.9.</w:t>
      </w:r>
      <w:r w:rsidRPr="00BB0C9F">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w:t>
      </w:r>
      <w:r w:rsidRPr="00BB0C9F">
        <w:lastRenderedPageBreak/>
        <w:t>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F56DDB" w:rsidRPr="00BB0C9F" w:rsidRDefault="00F56DDB" w:rsidP="00A4362B">
      <w:pPr>
        <w:pStyle w:val="a6"/>
        <w:spacing w:after="0"/>
        <w:jc w:val="both"/>
      </w:pPr>
      <w:r w:rsidRPr="00BB0C9F">
        <w:t>8.10.</w:t>
      </w:r>
      <w:r w:rsidRPr="00BB0C9F">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A4362B">
      <w:pPr>
        <w:pStyle w:val="a6"/>
        <w:spacing w:after="0"/>
        <w:jc w:val="both"/>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A4362B">
      <w:pPr>
        <w:pStyle w:val="a6"/>
        <w:spacing w:after="0"/>
        <w:jc w:val="both"/>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A4362B">
      <w:pPr>
        <w:pStyle w:val="a6"/>
        <w:spacing w:after="0"/>
        <w:jc w:val="both"/>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A4362B">
      <w:pPr>
        <w:pStyle w:val="a6"/>
        <w:spacing w:after="0"/>
        <w:jc w:val="both"/>
      </w:pPr>
    </w:p>
    <w:p w:rsidR="00F56DDB" w:rsidRPr="00BB0C9F" w:rsidRDefault="00F56DDB" w:rsidP="006455D8">
      <w:pPr>
        <w:pStyle w:val="2"/>
        <w:numPr>
          <w:ilvl w:val="0"/>
          <w:numId w:val="4"/>
        </w:numPr>
        <w:ind w:left="0"/>
        <w:jc w:val="center"/>
        <w:rPr>
          <w:b/>
          <w:bCs/>
          <w:sz w:val="24"/>
          <w:szCs w:val="24"/>
        </w:rPr>
      </w:pPr>
      <w:r w:rsidRPr="00BB0C9F">
        <w:rPr>
          <w:b/>
          <w:bCs/>
          <w:sz w:val="24"/>
          <w:szCs w:val="24"/>
        </w:rPr>
        <w:t>Обставини Форс-мажор</w:t>
      </w:r>
    </w:p>
    <w:p w:rsidR="00F56DDB" w:rsidRPr="00BB0C9F" w:rsidRDefault="00F56DDB" w:rsidP="00A4362B">
      <w:pPr>
        <w:pStyle w:val="a6"/>
        <w:spacing w:after="0"/>
        <w:jc w:val="both"/>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умови, передбачені Договором, будуть продовжені на період, рівний по тривалості цим обставинам.</w:t>
      </w:r>
    </w:p>
    <w:p w:rsidR="00F56DDB" w:rsidRPr="00BB0C9F" w:rsidRDefault="00F56DDB" w:rsidP="00A4362B">
      <w:pPr>
        <w:pStyle w:val="a6"/>
        <w:spacing w:after="0"/>
        <w:jc w:val="both"/>
      </w:pPr>
      <w:r w:rsidRPr="00BB0C9F">
        <w:t>9.2.</w:t>
      </w:r>
      <w:r w:rsidRPr="00BB0C9F">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F56DDB" w:rsidRPr="00BB0C9F" w:rsidRDefault="00F56DDB" w:rsidP="00A4362B">
      <w:pPr>
        <w:pStyle w:val="a6"/>
        <w:spacing w:after="0"/>
        <w:jc w:val="both"/>
      </w:pPr>
      <w:r w:rsidRPr="00BB0C9F">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F56DDB" w:rsidRDefault="00F56DDB" w:rsidP="00A4362B">
      <w:pPr>
        <w:pStyle w:val="a6"/>
        <w:spacing w:after="0"/>
        <w:jc w:val="both"/>
      </w:pPr>
      <w:r w:rsidRPr="00BB0C9F">
        <w:t>9.4.</w:t>
      </w:r>
      <w:r w:rsidRPr="00BB0C9F">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A4362B">
      <w:pPr>
        <w:pStyle w:val="a6"/>
        <w:spacing w:after="0"/>
        <w:jc w:val="both"/>
      </w:pPr>
    </w:p>
    <w:p w:rsidR="00F56DDB" w:rsidRPr="00BB0C9F" w:rsidRDefault="00F56DDB" w:rsidP="006455D8">
      <w:pPr>
        <w:pStyle w:val="a6"/>
        <w:spacing w:after="0"/>
        <w:jc w:val="center"/>
        <w:rPr>
          <w:b/>
        </w:rPr>
      </w:pPr>
      <w:r w:rsidRPr="00BB0C9F">
        <w:rPr>
          <w:b/>
        </w:rPr>
        <w:t>10. Врегулювання спорів</w:t>
      </w:r>
    </w:p>
    <w:p w:rsidR="00F56DDB" w:rsidRPr="00BB0C9F" w:rsidRDefault="00F56DDB" w:rsidP="00A4362B">
      <w:pPr>
        <w:pStyle w:val="a6"/>
        <w:widowControl w:val="0"/>
        <w:tabs>
          <w:tab w:val="left" w:pos="709"/>
        </w:tabs>
        <w:spacing w:after="0"/>
        <w:jc w:val="both"/>
      </w:pPr>
      <w:r w:rsidRPr="00BB0C9F">
        <w:t>10.1.</w:t>
      </w:r>
      <w:r w:rsidRPr="00BB0C9F">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56DDB" w:rsidRPr="00BB0C9F" w:rsidRDefault="00F56DDB" w:rsidP="00A4362B">
      <w:pPr>
        <w:pStyle w:val="a6"/>
        <w:widowControl w:val="0"/>
        <w:tabs>
          <w:tab w:val="left" w:pos="709"/>
        </w:tabs>
        <w:spacing w:after="0"/>
        <w:jc w:val="both"/>
      </w:pPr>
      <w:r w:rsidRPr="00BB0C9F">
        <w:t>10.2.</w:t>
      </w:r>
      <w:r w:rsidRPr="00BB0C9F">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56DDB" w:rsidRPr="00BB0C9F" w:rsidRDefault="00F56DDB" w:rsidP="00F56DDB">
      <w:pPr>
        <w:pStyle w:val="a6"/>
        <w:widowControl w:val="0"/>
        <w:tabs>
          <w:tab w:val="left" w:pos="993"/>
        </w:tabs>
        <w:spacing w:after="0"/>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w:t>
      </w:r>
      <w:r w:rsidRPr="00BB0C9F">
        <w:lastRenderedPageBreak/>
        <w:t xml:space="preserve">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6"/>
        <w:spacing w:after="0"/>
        <w:jc w:val="center"/>
        <w:rPr>
          <w:b/>
        </w:rPr>
      </w:pPr>
      <w:r w:rsidRPr="00BB0C9F">
        <w:rPr>
          <w:b/>
        </w:rPr>
        <w:t>12. Прикінцеві положення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d"/>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shd w:val="clear" w:color="auto" w:fill="FFFFFF"/>
        <w:jc w:val="both"/>
        <w:rPr>
          <w:color w:val="000000"/>
        </w:rPr>
      </w:pPr>
      <w:r>
        <w:rPr>
          <w:color w:val="000000"/>
        </w:rPr>
        <w:t xml:space="preserve">   </w:t>
      </w:r>
      <w:r w:rsidRPr="00BB0C9F">
        <w:rPr>
          <w:color w:val="000000"/>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 xml:space="preserve">Договір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r w:rsidRPr="00BB0C9F">
        <w:rPr>
          <w:snapToGrid w:val="0"/>
          <w:color w:val="000000"/>
        </w:rPr>
        <w:t>Підписавши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F56DDB" w:rsidRDefault="00F56DDB" w:rsidP="00F56DDB">
      <w:pPr>
        <w:jc w:val="center"/>
        <w:rPr>
          <w:b/>
        </w:rPr>
      </w:pPr>
      <w:r>
        <w:rPr>
          <w:b/>
        </w:rPr>
        <w:t>Додаток №1</w:t>
      </w:r>
    </w:p>
    <w:p w:rsidR="00F56DDB" w:rsidRDefault="00F56DDB" w:rsidP="00F56DDB">
      <w:pPr>
        <w:jc w:val="right"/>
        <w:rPr>
          <w:bCs/>
        </w:rPr>
      </w:pPr>
      <w:r>
        <w:rPr>
          <w:bCs/>
        </w:rPr>
        <w:t xml:space="preserve">до Договору поставки № </w:t>
      </w:r>
      <w:r>
        <w:rPr>
          <w:b/>
          <w:bCs/>
        </w:rPr>
        <w:t>___</w:t>
      </w:r>
      <w:r>
        <w:rPr>
          <w:bCs/>
        </w:rPr>
        <w:t xml:space="preserve"> від </w:t>
      </w:r>
      <w:r>
        <w:t>«___» _________ 20</w:t>
      </w:r>
      <w:r w:rsidRPr="008239C1">
        <w:t>2</w:t>
      </w:r>
      <w:r>
        <w:t>__ р</w:t>
      </w:r>
      <w:r>
        <w:rPr>
          <w:bCs/>
        </w:rPr>
        <w:t>.</w:t>
      </w:r>
    </w:p>
    <w:p w:rsidR="00F56DDB" w:rsidRPr="00B85E26" w:rsidRDefault="00F56DDB" w:rsidP="00F56DDB">
      <w:pPr>
        <w:jc w:val="right"/>
        <w:rPr>
          <w:bCs/>
        </w:rPr>
      </w:pPr>
    </w:p>
    <w:p w:rsidR="00F56DDB" w:rsidRPr="00B85E26" w:rsidRDefault="00F56DDB" w:rsidP="00F56DDB">
      <w:pPr>
        <w:jc w:val="right"/>
        <w:rPr>
          <w:bCs/>
          <w:sz w:val="18"/>
          <w:szCs w:val="18"/>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0273C3">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0273C3">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Од. вим.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К-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Сума без ПДВ, грн.</w:t>
            </w: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tcBorders>
              <w:top w:val="single" w:sz="4" w:space="0" w:color="auto"/>
              <w:left w:val="nil"/>
              <w:bottom w:val="nil"/>
              <w:right w:val="nil"/>
            </w:tcBorders>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0273C3">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14159E">
      <w:pPr>
        <w:widowControl w:val="0"/>
      </w:pPr>
      <w:r>
        <w:t>Місце поставки: ______________________________.</w:t>
      </w: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0273C3">
        <w:trPr>
          <w:trHeight w:val="173"/>
        </w:trPr>
        <w:tc>
          <w:tcPr>
            <w:tcW w:w="4705" w:type="dxa"/>
            <w:vAlign w:val="center"/>
            <w:hideMark/>
          </w:tcPr>
          <w:p w:rsidR="00F56DDB" w:rsidRDefault="00F56DDB" w:rsidP="000273C3">
            <w:pPr>
              <w:contextualSpacing/>
              <w:jc w:val="both"/>
              <w:rPr>
                <w:b/>
              </w:rPr>
            </w:pPr>
            <w:r>
              <w:rPr>
                <w:b/>
              </w:rPr>
              <w:t>Покупець:</w:t>
            </w:r>
          </w:p>
        </w:tc>
        <w:tc>
          <w:tcPr>
            <w:tcW w:w="5435" w:type="dxa"/>
            <w:vAlign w:val="center"/>
            <w:hideMark/>
          </w:tcPr>
          <w:p w:rsidR="00F56DDB" w:rsidRDefault="00F56DDB" w:rsidP="000273C3">
            <w:pPr>
              <w:contextualSpacing/>
              <w:jc w:val="both"/>
              <w:rPr>
                <w:b/>
              </w:rPr>
            </w:pPr>
            <w:r>
              <w:rPr>
                <w:b/>
              </w:rPr>
              <w:t>Постачальник:</w:t>
            </w:r>
          </w:p>
        </w:tc>
      </w:tr>
      <w:tr w:rsidR="00F56DDB" w:rsidRPr="00812825" w:rsidTr="000273C3">
        <w:trPr>
          <w:trHeight w:val="318"/>
        </w:trPr>
        <w:tc>
          <w:tcPr>
            <w:tcW w:w="4705" w:type="dxa"/>
            <w:vAlign w:val="center"/>
          </w:tcPr>
          <w:p w:rsidR="00F56DDB" w:rsidRDefault="00F56DDB" w:rsidP="000273C3">
            <w:pPr>
              <w:jc w:val="both"/>
              <w:rPr>
                <w:b/>
              </w:rPr>
            </w:pPr>
          </w:p>
        </w:tc>
        <w:tc>
          <w:tcPr>
            <w:tcW w:w="5435" w:type="dxa"/>
            <w:vAlign w:val="center"/>
          </w:tcPr>
          <w:p w:rsidR="00F56DDB" w:rsidRPr="00812825" w:rsidRDefault="00F56DDB" w:rsidP="000273C3">
            <w:pPr>
              <w:jc w:val="both"/>
              <w:rPr>
                <w:b/>
                <w:color w:val="000000"/>
                <w:lang w:val="uk-UA"/>
              </w:rPr>
            </w:pPr>
          </w:p>
        </w:tc>
      </w:tr>
    </w:tbl>
    <w:p w:rsidR="00F56DDB" w:rsidRPr="00B85E26" w:rsidRDefault="00F56DDB" w:rsidP="0014159E">
      <w:pPr>
        <w:jc w:val="both"/>
        <w:rPr>
          <w:b/>
          <w:bCs/>
          <w:iCs/>
          <w:lang w:val="en-US"/>
        </w:rPr>
      </w:pPr>
    </w:p>
    <w:sectPr w:rsidR="00F56DDB" w:rsidRPr="00B85E26"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5">
    <w:nsid w:val="67C11A10"/>
    <w:multiLevelType w:val="hybridMultilevel"/>
    <w:tmpl w:val="05C6DB84"/>
    <w:lvl w:ilvl="0" w:tplc="C4A484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73F0"/>
    <w:rsid w:val="000278C6"/>
    <w:rsid w:val="00082C9F"/>
    <w:rsid w:val="00094C41"/>
    <w:rsid w:val="000D3FAB"/>
    <w:rsid w:val="0014159E"/>
    <w:rsid w:val="00171A9C"/>
    <w:rsid w:val="001E5EF6"/>
    <w:rsid w:val="001E7480"/>
    <w:rsid w:val="002843C4"/>
    <w:rsid w:val="00290182"/>
    <w:rsid w:val="002B4D92"/>
    <w:rsid w:val="002F54C9"/>
    <w:rsid w:val="00354F83"/>
    <w:rsid w:val="00357D76"/>
    <w:rsid w:val="00442D18"/>
    <w:rsid w:val="00443DA2"/>
    <w:rsid w:val="004460C8"/>
    <w:rsid w:val="00477EB5"/>
    <w:rsid w:val="00522200"/>
    <w:rsid w:val="005A3FE4"/>
    <w:rsid w:val="006455D8"/>
    <w:rsid w:val="006471A5"/>
    <w:rsid w:val="00655B01"/>
    <w:rsid w:val="00667FE8"/>
    <w:rsid w:val="00693CA9"/>
    <w:rsid w:val="006A0778"/>
    <w:rsid w:val="006F58A0"/>
    <w:rsid w:val="00727886"/>
    <w:rsid w:val="007F1A50"/>
    <w:rsid w:val="0081348F"/>
    <w:rsid w:val="00821C73"/>
    <w:rsid w:val="009446AC"/>
    <w:rsid w:val="00962372"/>
    <w:rsid w:val="00A1671A"/>
    <w:rsid w:val="00A4362B"/>
    <w:rsid w:val="00B14641"/>
    <w:rsid w:val="00B31E21"/>
    <w:rsid w:val="00B32FFF"/>
    <w:rsid w:val="00B63627"/>
    <w:rsid w:val="00B74379"/>
    <w:rsid w:val="00B85E26"/>
    <w:rsid w:val="00B938BE"/>
    <w:rsid w:val="00BE0458"/>
    <w:rsid w:val="00BF1B31"/>
    <w:rsid w:val="00C15463"/>
    <w:rsid w:val="00C442E0"/>
    <w:rsid w:val="00C76BAE"/>
    <w:rsid w:val="00D03018"/>
    <w:rsid w:val="00D42093"/>
    <w:rsid w:val="00D43DB3"/>
    <w:rsid w:val="00D45EDC"/>
    <w:rsid w:val="00D92F47"/>
    <w:rsid w:val="00DB286D"/>
    <w:rsid w:val="00DE00CF"/>
    <w:rsid w:val="00E41003"/>
    <w:rsid w:val="00E41289"/>
    <w:rsid w:val="00E47524"/>
    <w:rsid w:val="00E80EA1"/>
    <w:rsid w:val="00E83FF1"/>
    <w:rsid w:val="00EE50DA"/>
    <w:rsid w:val="00F56DDB"/>
    <w:rsid w:val="00FA17CF"/>
    <w:rsid w:val="00FB47C3"/>
    <w:rsid w:val="00FC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table" w:styleId="af">
    <w:name w:val="Table Grid"/>
    <w:basedOn w:val="a1"/>
    <w:uiPriority w:val="59"/>
    <w:rsid w:val="0008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85E26"/>
    <w:rPr>
      <w:rFonts w:ascii="Tahoma" w:hAnsi="Tahoma" w:cs="Tahoma"/>
      <w:sz w:val="16"/>
      <w:szCs w:val="16"/>
    </w:rPr>
  </w:style>
  <w:style w:type="character" w:customStyle="1" w:styleId="af1">
    <w:name w:val="Текст выноски Знак"/>
    <w:basedOn w:val="a0"/>
    <w:link w:val="af0"/>
    <w:uiPriority w:val="99"/>
    <w:semiHidden/>
    <w:rsid w:val="00B85E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table" w:styleId="af">
    <w:name w:val="Table Grid"/>
    <w:basedOn w:val="a1"/>
    <w:uiPriority w:val="59"/>
    <w:rsid w:val="0008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85E26"/>
    <w:rPr>
      <w:rFonts w:ascii="Tahoma" w:hAnsi="Tahoma" w:cs="Tahoma"/>
      <w:sz w:val="16"/>
      <w:szCs w:val="16"/>
    </w:rPr>
  </w:style>
  <w:style w:type="character" w:customStyle="1" w:styleId="af1">
    <w:name w:val="Текст выноски Знак"/>
    <w:basedOn w:val="a0"/>
    <w:link w:val="af0"/>
    <w:uiPriority w:val="99"/>
    <w:semiHidden/>
    <w:rsid w:val="00B85E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999E-6CA8-43A0-8401-A2B5A94E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13</Pages>
  <Words>4623</Words>
  <Characters>26355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65</cp:revision>
  <cp:lastPrinted>2020-07-17T07:19:00Z</cp:lastPrinted>
  <dcterms:created xsi:type="dcterms:W3CDTF">2020-06-22T11:04:00Z</dcterms:created>
  <dcterms:modified xsi:type="dcterms:W3CDTF">2020-09-04T10:35:00Z</dcterms:modified>
</cp:coreProperties>
</file>