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1" w:rsidRPr="00B52709" w:rsidRDefault="00D45EDC" w:rsidP="00D45EDC">
      <w:pPr>
        <w:jc w:val="center"/>
        <w:rPr>
          <w:b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</w:p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>
        <w:rPr>
          <w:bCs/>
          <w:lang w:val="uk-UA"/>
        </w:rPr>
        <w:t>№</w:t>
      </w:r>
      <w:r w:rsidR="0048126C">
        <w:rPr>
          <w:bCs/>
          <w:lang w:val="uk-UA"/>
        </w:rPr>
        <w:t>69</w:t>
      </w:r>
      <w:r w:rsidR="001E69C3" w:rsidRPr="001E69C3">
        <w:rPr>
          <w:bCs/>
        </w:rPr>
        <w:t>/1</w:t>
      </w:r>
      <w:r w:rsidR="00F476B1" w:rsidRPr="00B52709">
        <w:rPr>
          <w:bCs/>
        </w:rPr>
        <w:t xml:space="preserve"> </w:t>
      </w:r>
      <w:r>
        <w:rPr>
          <w:bCs/>
          <w:lang w:val="uk-UA"/>
        </w:rPr>
        <w:t>від</w:t>
      </w:r>
      <w:r w:rsidR="001E69C3" w:rsidRPr="001E69C3">
        <w:rPr>
          <w:bCs/>
        </w:rPr>
        <w:t xml:space="preserve"> </w:t>
      </w:r>
      <w:r w:rsidR="0048126C">
        <w:rPr>
          <w:bCs/>
          <w:lang w:val="uk-UA"/>
        </w:rPr>
        <w:t>11.02.2021</w:t>
      </w:r>
      <w:r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 w:rsidRPr="001E69C3">
        <w:rPr>
          <w:lang w:val="uk-UA"/>
        </w:rPr>
        <w:t xml:space="preserve">____________ </w:t>
      </w:r>
      <w:r w:rsidR="002377DE">
        <w:rPr>
          <w:lang w:val="uk-UA"/>
        </w:rPr>
        <w:t xml:space="preserve">С.О. </w:t>
      </w:r>
      <w:proofErr w:type="spellStart"/>
      <w:r w:rsidR="002377DE">
        <w:rPr>
          <w:lang w:val="uk-UA"/>
        </w:rPr>
        <w:t>Чеченєв</w:t>
      </w:r>
      <w:proofErr w:type="spellEnd"/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3A62D7" w:rsidRDefault="003A62D7" w:rsidP="003A62D7">
      <w:pPr>
        <w:rPr>
          <w:lang w:val="uk-UA"/>
        </w:rPr>
      </w:pPr>
    </w:p>
    <w:p w:rsidR="003A62D7" w:rsidRDefault="003A62D7" w:rsidP="003A62D7">
      <w:pPr>
        <w:pStyle w:val="a8"/>
        <w:tabs>
          <w:tab w:val="left" w:pos="0"/>
        </w:tabs>
        <w:spacing w:after="0"/>
        <w:ind w:left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Згідно ДСТУ Б Д.1.1-1:2013   </w:t>
      </w:r>
    </w:p>
    <w:p w:rsidR="003A62D7" w:rsidRDefault="003A62D7" w:rsidP="003A62D7">
      <w:pPr>
        <w:tabs>
          <w:tab w:val="left" w:pos="17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ДК 021:2015 код 45230000-8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8678E9" w:rsidRPr="0048126C" w:rsidRDefault="008678E9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eastAsia="he-IL" w:bidi="he-IL"/>
        </w:rPr>
      </w:pP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 xml:space="preserve">(Розроблення </w:t>
      </w:r>
      <w:proofErr w:type="spellStart"/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>проєктної</w:t>
      </w:r>
      <w:proofErr w:type="spellEnd"/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 xml:space="preserve"> документації «Технічне переоснащення КЛ-10 кВ Ф-303 від ПС 110/10 «Південна» до ТП-679 по вул. Професора Шульги, вул. Зодчих, вул. Р. </w:t>
      </w:r>
      <w:proofErr w:type="spellStart"/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>Скалецького</w:t>
      </w:r>
      <w:proofErr w:type="spellEnd"/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 xml:space="preserve"> в м. Вінниця, Вінницької області»</w:t>
      </w: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 </w:t>
      </w: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 xml:space="preserve">(стадія Робочий </w:t>
      </w:r>
      <w:proofErr w:type="spellStart"/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>проєкт</w:t>
      </w:r>
      <w:proofErr w:type="spellEnd"/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bidi="he-IL"/>
        </w:rPr>
        <w:t>)</w:t>
      </w: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eastAsia="he-IL" w:bidi="he-IL"/>
        </w:rPr>
        <w:t xml:space="preserve"> </w:t>
      </w:r>
    </w:p>
    <w:p w:rsidR="001B01CD" w:rsidRPr="0048126C" w:rsidRDefault="001B01CD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</w:pP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 w:eastAsia="he-IL" w:bidi="he-IL"/>
        </w:rPr>
        <w:t>(</w:t>
      </w: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 xml:space="preserve">Інвестиційна програма АТ «ВІННИЦЯОБЛЕНЕРГО» 2021 р., І розділ, п. </w:t>
      </w:r>
      <w:r w:rsid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>І.2.1.1.4</w:t>
      </w:r>
      <w:r w:rsidRPr="0048126C">
        <w:rPr>
          <w:rFonts w:ascii="Times New Roman" w:hAnsi="Times New Roman" w:cs="Times New Roman"/>
          <w:i w:val="0"/>
          <w:color w:val="000000" w:themeColor="text1"/>
          <w:sz w:val="32"/>
          <w:szCs w:val="32"/>
          <w:lang w:val="uk-UA"/>
        </w:rPr>
        <w:t>)</w:t>
      </w:r>
    </w:p>
    <w:p w:rsidR="00D45EDC" w:rsidRPr="001B01CD" w:rsidRDefault="00D45EDC" w:rsidP="00D45EDC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6C43C0" w:rsidRDefault="006C43C0" w:rsidP="00D45EDC">
      <w:pPr>
        <w:tabs>
          <w:tab w:val="left" w:pos="1700"/>
        </w:tabs>
        <w:rPr>
          <w:lang w:val="uk-UA"/>
        </w:rPr>
      </w:pPr>
    </w:p>
    <w:p w:rsidR="006C43C0" w:rsidRDefault="006C43C0" w:rsidP="00D45EDC">
      <w:pPr>
        <w:tabs>
          <w:tab w:val="left" w:pos="1700"/>
        </w:tabs>
        <w:rPr>
          <w:lang w:val="uk-UA"/>
        </w:rPr>
      </w:pPr>
    </w:p>
    <w:p w:rsidR="006C43C0" w:rsidRDefault="006C43C0" w:rsidP="00D45EDC">
      <w:pPr>
        <w:tabs>
          <w:tab w:val="left" w:pos="1700"/>
        </w:tabs>
        <w:rPr>
          <w:lang w:val="uk-UA"/>
        </w:rPr>
      </w:pPr>
    </w:p>
    <w:p w:rsidR="003A62D7" w:rsidRDefault="003A62D7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3A62D7" w:rsidRDefault="003A62D7" w:rsidP="00D45EDC">
      <w:pPr>
        <w:tabs>
          <w:tab w:val="left" w:pos="1700"/>
        </w:tabs>
        <w:rPr>
          <w:b/>
          <w:lang w:val="uk-UA"/>
        </w:rPr>
      </w:pPr>
    </w:p>
    <w:p w:rsidR="003A62D7" w:rsidRDefault="003A62D7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Вінниця - </w:t>
      </w:r>
      <w:r w:rsidR="0048126C">
        <w:rPr>
          <w:b/>
          <w:lang w:val="uk-UA"/>
        </w:rPr>
        <w:t>2021</w:t>
      </w:r>
    </w:p>
    <w:p w:rsidR="003A62D7" w:rsidRDefault="003A62D7" w:rsidP="00D45EDC">
      <w:pPr>
        <w:jc w:val="center"/>
        <w:rPr>
          <w:b/>
          <w:lang w:val="uk-UA"/>
        </w:rPr>
      </w:pPr>
    </w:p>
    <w:p w:rsidR="003A62D7" w:rsidRPr="004B5A13" w:rsidRDefault="003A62D7" w:rsidP="00D45EDC">
      <w:pPr>
        <w:jc w:val="center"/>
        <w:rPr>
          <w:lang w:val="uk-UA"/>
        </w:rPr>
      </w:pP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819A9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819A9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51329F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A772AD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C0" w:rsidRPr="0048126C" w:rsidRDefault="006C43C0" w:rsidP="006C43C0">
            <w:pPr>
              <w:pStyle w:val="a8"/>
              <w:tabs>
                <w:tab w:val="left" w:pos="0"/>
              </w:tabs>
              <w:spacing w:after="0"/>
              <w:ind w:left="0"/>
              <w:jc w:val="both"/>
              <w:rPr>
                <w:b/>
                <w:color w:val="000000" w:themeColor="text1"/>
                <w:lang w:val="uk-UA"/>
              </w:rPr>
            </w:pPr>
            <w:r w:rsidRPr="0048126C">
              <w:rPr>
                <w:b/>
                <w:color w:val="000000" w:themeColor="text1"/>
                <w:lang w:val="uk-UA"/>
              </w:rPr>
              <w:t xml:space="preserve">Згідно ДСТУ Б Д.1.1-1:2013   </w:t>
            </w:r>
          </w:p>
          <w:p w:rsidR="006C43C0" w:rsidRPr="0048126C" w:rsidRDefault="006C43C0" w:rsidP="006C43C0">
            <w:pPr>
              <w:tabs>
                <w:tab w:val="left" w:pos="1700"/>
              </w:tabs>
              <w:jc w:val="both"/>
              <w:rPr>
                <w:b/>
                <w:color w:val="000000" w:themeColor="text1"/>
                <w:lang w:val="uk-UA"/>
              </w:rPr>
            </w:pPr>
            <w:r w:rsidRPr="0048126C">
              <w:rPr>
                <w:b/>
                <w:color w:val="000000" w:themeColor="text1"/>
                <w:lang w:val="uk-UA"/>
              </w:rPr>
              <w:t>ДК 021:2015 код 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  <w:p w:rsidR="008678E9" w:rsidRPr="0048126C" w:rsidRDefault="008678E9" w:rsidP="008678E9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eastAsia="he-IL" w:bidi="he-IL"/>
              </w:rPr>
            </w:pPr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(Розроблення </w:t>
            </w:r>
            <w:proofErr w:type="spellStart"/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проєктної</w:t>
            </w:r>
            <w:proofErr w:type="spellEnd"/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 документації «Технічне переоснащення КЛ-10 кВ Ф-303 від ПС 110/10 «Південна» до ТП-679 по вул. Професора Шульги, вул. Зодчих, вул. Р. </w:t>
            </w:r>
            <w:proofErr w:type="spellStart"/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Скалецького</w:t>
            </w:r>
            <w:proofErr w:type="spellEnd"/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 в м. Вінниця, Вінницької області»</w:t>
            </w:r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 xml:space="preserve">(стадія Робочий </w:t>
            </w:r>
            <w:proofErr w:type="spellStart"/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проєкт</w:t>
            </w:r>
            <w:proofErr w:type="spellEnd"/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bidi="he-IL"/>
              </w:rPr>
              <w:t>)</w:t>
            </w:r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eastAsia="he-IL" w:bidi="he-IL"/>
              </w:rPr>
              <w:t xml:space="preserve"> </w:t>
            </w:r>
          </w:p>
          <w:p w:rsidR="006C43C0" w:rsidRPr="0048126C" w:rsidRDefault="003A62D7" w:rsidP="006C43C0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eastAsia="he-IL" w:bidi="he-IL"/>
              </w:rPr>
              <w:t xml:space="preserve"> </w:t>
            </w:r>
            <w:r w:rsidR="006C43C0"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 w:eastAsia="he-IL" w:bidi="he-IL"/>
              </w:rPr>
              <w:t>(</w:t>
            </w:r>
            <w:r w:rsidR="006C43C0"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Інвестиційна програма АТ «ВІННИЦЯОБЛЕНЕРГО» 2021 р., І розділ, п. І.</w:t>
            </w:r>
            <w:r w:rsid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2.1.1.4</w:t>
            </w:r>
            <w:r w:rsidR="006C43C0" w:rsidRPr="0048126C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D45EDC" w:rsidRPr="0048126C" w:rsidRDefault="00D45EDC" w:rsidP="001B1AE0">
            <w:pPr>
              <w:tabs>
                <w:tab w:val="left" w:pos="1700"/>
              </w:tabs>
              <w:jc w:val="both"/>
              <w:rPr>
                <w:color w:val="000000" w:themeColor="text1"/>
                <w:lang w:val="uk-UA"/>
              </w:rPr>
            </w:pPr>
            <w:r w:rsidRPr="0048126C">
              <w:rPr>
                <w:color w:val="000000" w:themeColor="text1"/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2377DE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0B6ADE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 xml:space="preserve">бсяг і місце </w:t>
            </w:r>
            <w:r w:rsidR="002377DE">
              <w:rPr>
                <w:rStyle w:val="rvts0"/>
                <w:lang w:val="uk-UA"/>
              </w:rPr>
              <w:t>виконання робіт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576F8" w:rsidRDefault="00B22812" w:rsidP="006C43C0">
            <w:pPr>
              <w:rPr>
                <w:lang w:val="uk-UA"/>
              </w:rPr>
            </w:pPr>
            <w:r w:rsidRPr="00B22812">
              <w:rPr>
                <w:color w:val="000000"/>
              </w:rPr>
              <w:t>1</w:t>
            </w:r>
            <w:r w:rsidRPr="004867F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робота,</w:t>
            </w:r>
            <w:r w:rsidR="004867FD" w:rsidRPr="00184CF0">
              <w:rPr>
                <w:lang w:val="uk-UA" w:bidi="he-IL"/>
              </w:rPr>
              <w:t xml:space="preserve"> </w:t>
            </w:r>
            <w:proofErr w:type="spellStart"/>
            <w:r w:rsidR="006C43C0">
              <w:rPr>
                <w:color w:val="000000" w:themeColor="text1"/>
                <w:lang w:val="uk-UA"/>
              </w:rPr>
              <w:t>м.Вінниця</w:t>
            </w:r>
            <w:proofErr w:type="spellEnd"/>
          </w:p>
        </w:tc>
      </w:tr>
      <w:tr w:rsidR="00D45EDC" w:rsidRPr="006C798C" w:rsidTr="001968F0">
        <w:trPr>
          <w:trHeight w:val="58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2377DE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2377DE">
              <w:rPr>
                <w:lang w:val="uk-UA"/>
              </w:rPr>
              <w:t>виконання робіт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551" w:rsidRPr="00342551" w:rsidRDefault="001A7E25" w:rsidP="00342551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>до 31.10.2021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1968F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</w:t>
            </w:r>
            <w:proofErr w:type="spellStart"/>
            <w:r>
              <w:rPr>
                <w:sz w:val="23"/>
                <w:szCs w:val="23"/>
                <w:lang w:val="uk-UA"/>
              </w:rPr>
              <w:t>про</w:t>
            </w:r>
            <w:r w:rsidR="001968F0">
              <w:rPr>
                <w:sz w:val="23"/>
                <w:szCs w:val="23"/>
                <w:lang w:val="uk-UA"/>
              </w:rPr>
              <w:t>є</w:t>
            </w:r>
            <w:r>
              <w:rPr>
                <w:sz w:val="23"/>
                <w:szCs w:val="23"/>
                <w:lang w:val="uk-UA"/>
              </w:rPr>
              <w:t>кту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32AB7" w:rsidRDefault="00E51AA8" w:rsidP="006C43C0">
            <w:pPr>
              <w:jc w:val="both"/>
              <w:rPr>
                <w:b/>
                <w:lang w:val="uk-UA"/>
              </w:rPr>
            </w:pPr>
            <w:r w:rsidRPr="00E51AA8">
              <w:rPr>
                <w:b/>
                <w:lang w:val="uk-UA" w:bidi="he-IL"/>
              </w:rPr>
              <w:t>324</w:t>
            </w:r>
            <w:r>
              <w:rPr>
                <w:b/>
                <w:lang w:val="uk-UA" w:bidi="he-IL"/>
              </w:rPr>
              <w:t> </w:t>
            </w:r>
            <w:r w:rsidRPr="00E51AA8">
              <w:rPr>
                <w:b/>
                <w:lang w:val="uk-UA" w:bidi="he-IL"/>
              </w:rPr>
              <w:t>762</w:t>
            </w:r>
            <w:r>
              <w:rPr>
                <w:b/>
                <w:lang w:val="uk-UA"/>
              </w:rPr>
              <w:t>,00</w:t>
            </w:r>
            <w:r w:rsidR="000B1357" w:rsidRPr="00E51AA8">
              <w:rPr>
                <w:b/>
                <w:lang w:val="uk-UA"/>
              </w:rPr>
              <w:t xml:space="preserve"> </w:t>
            </w:r>
            <w:r w:rsidR="00F94F7D" w:rsidRPr="00332AB7">
              <w:rPr>
                <w:b/>
                <w:lang w:val="uk-UA"/>
              </w:rPr>
              <w:t xml:space="preserve">грн. </w:t>
            </w:r>
            <w:r w:rsidR="00D45EDC" w:rsidRPr="00332AB7">
              <w:rPr>
                <w:b/>
                <w:lang w:val="uk-UA"/>
              </w:rPr>
              <w:t xml:space="preserve">з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B2AC5" w:rsidRDefault="00E51AA8" w:rsidP="00E51AA8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uk-UA"/>
              </w:rPr>
              <w:t>22</w:t>
            </w:r>
            <w:r w:rsidR="00FB5397">
              <w:rPr>
                <w:rStyle w:val="rvts0"/>
                <w:b/>
                <w:lang w:val="en-US"/>
              </w:rPr>
              <w:t>.</w:t>
            </w:r>
            <w:r w:rsidR="0048126C">
              <w:rPr>
                <w:rStyle w:val="rvts0"/>
                <w:b/>
                <w:lang w:val="uk-UA"/>
              </w:rPr>
              <w:t>02.2021</w:t>
            </w:r>
            <w:r w:rsidR="00D45EDC" w:rsidRPr="006676C5">
              <w:rPr>
                <w:rStyle w:val="rvts0"/>
                <w:b/>
                <w:lang w:val="uk-UA"/>
              </w:rPr>
              <w:t xml:space="preserve"> до </w:t>
            </w:r>
            <w:r w:rsidR="000B3B82" w:rsidRPr="006676C5">
              <w:rPr>
                <w:rStyle w:val="rvts0"/>
                <w:b/>
                <w:lang w:val="uk-UA"/>
              </w:rPr>
              <w:t>09</w:t>
            </w:r>
            <w:r w:rsidR="00D45EDC" w:rsidRPr="006676C5">
              <w:rPr>
                <w:rStyle w:val="rvts0"/>
                <w:b/>
                <w:lang w:val="uk-UA"/>
              </w:rPr>
              <w:t>:00 год</w:t>
            </w:r>
            <w:r w:rsidR="00D45EDC" w:rsidRPr="006676C5">
              <w:rPr>
                <w:rStyle w:val="rvts0"/>
                <w:b/>
              </w:rPr>
              <w:t xml:space="preserve">; </w:t>
            </w: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6676C5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4B5A13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 xml:space="preserve"> </w:t>
            </w:r>
            <w:r w:rsidR="00E51AA8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1 623</w:t>
            </w:r>
            <w:r w:rsidR="0046578F">
              <w:rPr>
                <w:rStyle w:val="rvts0"/>
                <w:rFonts w:ascii="Times New Roman" w:hAnsi="Times New Roman"/>
                <w:b/>
                <w:color w:val="0000FF"/>
                <w:sz w:val="24"/>
                <w:szCs w:val="24"/>
                <w:lang w:val="uk-UA" w:eastAsia="ru-RU"/>
              </w:rPr>
              <w:t>,00</w:t>
            </w:r>
            <w:r w:rsidR="004B5A13" w:rsidRPr="006676C5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0" w:name="n442"/>
            <w:bookmarkEnd w:id="0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1" w:name="n443"/>
            <w:bookmarkEnd w:id="1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E00" w:rsidRPr="001370C8" w:rsidRDefault="00311E00" w:rsidP="00311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311E00" w:rsidRPr="000215B3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311E00" w:rsidRPr="000215B3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r>
              <w:rPr>
                <w:lang w:val="uk-UA"/>
              </w:rPr>
              <w:t>спрощеної</w:t>
            </w:r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311E00" w:rsidRPr="00FB7855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311E00" w:rsidRPr="00FB7855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FB7855">
              <w:rPr>
                <w:lang w:val="uk-UA"/>
              </w:rPr>
              <w:t xml:space="preserve">Погоджений </w:t>
            </w:r>
            <w:proofErr w:type="spellStart"/>
            <w:r w:rsidRPr="00FB7855">
              <w:rPr>
                <w:lang w:val="uk-UA"/>
              </w:rPr>
              <w:t>про</w:t>
            </w:r>
            <w:r w:rsidR="00F85CD1">
              <w:rPr>
                <w:lang w:val="uk-UA"/>
              </w:rPr>
              <w:t>є</w:t>
            </w:r>
            <w:r w:rsidRPr="00FB7855">
              <w:rPr>
                <w:lang w:val="uk-UA"/>
              </w:rPr>
              <w:t>кт</w:t>
            </w:r>
            <w:proofErr w:type="spellEnd"/>
            <w:r w:rsidRPr="00FB7855">
              <w:rPr>
                <w:lang w:val="uk-UA"/>
              </w:rPr>
              <w:t xml:space="preserve">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311E00" w:rsidRDefault="00311E00" w:rsidP="00311E0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FB7855">
              <w:rPr>
                <w:lang w:val="uk-UA"/>
              </w:rPr>
              <w:t>Електронну банківську гарантію;</w:t>
            </w:r>
          </w:p>
          <w:p w:rsidR="00311E00" w:rsidRPr="00E51AA8" w:rsidRDefault="00311E00" w:rsidP="00311E00">
            <w:pPr>
              <w:jc w:val="both"/>
              <w:rPr>
                <w:snapToGrid w:val="0"/>
                <w:color w:val="000000" w:themeColor="text1"/>
                <w:lang w:val="uk-UA"/>
              </w:rPr>
            </w:pPr>
            <w:r w:rsidRPr="00E51AA8">
              <w:rPr>
                <w:snapToGrid w:val="0"/>
                <w:color w:val="000000" w:themeColor="text1"/>
                <w:lang w:val="uk-UA"/>
              </w:rPr>
              <w:t>6. Кваліфікаційні сертифікати відповідального виконавця окремих видів робіт - працівників Підрядника на провадження господарської діяльності, пов’язаної із створенням об’єктів архітектури, відповідно до характеру виконання робіт;</w:t>
            </w:r>
          </w:p>
          <w:p w:rsidR="00311E00" w:rsidRPr="004B5A13" w:rsidRDefault="00311E00" w:rsidP="00311E00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332B8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4B5A13">
              <w:rPr>
                <w:lang w:val="uk-UA"/>
              </w:rPr>
              <w:t xml:space="preserve">Інші документи, передбачені цією документацією.     </w:t>
            </w:r>
          </w:p>
          <w:p w:rsidR="00311E00" w:rsidRDefault="00311E00" w:rsidP="00311E00">
            <w:pPr>
              <w:widowControl w:val="0"/>
              <w:ind w:hanging="21"/>
              <w:contextualSpacing/>
              <w:jc w:val="both"/>
            </w:pPr>
            <w:proofErr w:type="spellStart"/>
            <w:r w:rsidRPr="004B5A13">
              <w:t>Кожен</w:t>
            </w:r>
            <w:proofErr w:type="spellEnd"/>
            <w:r w:rsidRPr="004B5A13">
              <w:t xml:space="preserve"> </w:t>
            </w:r>
            <w:proofErr w:type="spellStart"/>
            <w:r w:rsidRPr="004B5A13">
              <w:t>учасник</w:t>
            </w:r>
            <w:proofErr w:type="spellEnd"/>
            <w:r w:rsidRPr="004B5A13">
              <w:t xml:space="preserve"> </w:t>
            </w:r>
            <w:proofErr w:type="spellStart"/>
            <w:r w:rsidRPr="004B5A13">
              <w:t>має</w:t>
            </w:r>
            <w:proofErr w:type="spellEnd"/>
            <w:r w:rsidRPr="004B5A13">
              <w:t xml:space="preserve"> право подати </w:t>
            </w:r>
            <w:proofErr w:type="spellStart"/>
            <w:r w:rsidRPr="004B5A13">
              <w:t>тільки</w:t>
            </w:r>
            <w:proofErr w:type="spellEnd"/>
            <w:r w:rsidRPr="004B5A13">
              <w:t xml:space="preserve"> одну  </w:t>
            </w:r>
            <w:proofErr w:type="spellStart"/>
            <w:r w:rsidRPr="004B5A13">
              <w:t>пропозицію</w:t>
            </w:r>
            <w:proofErr w:type="spellEnd"/>
            <w:r w:rsidRPr="004B5A13">
              <w:t xml:space="preserve">. </w:t>
            </w:r>
            <w:proofErr w:type="spellStart"/>
            <w:r w:rsidRPr="004B5A13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</w:t>
            </w:r>
            <w:proofErr w:type="spellStart"/>
            <w:r w:rsidRPr="0050739B">
              <w:rPr>
                <w:lang w:val="uk-UA"/>
              </w:rPr>
              <w:t>закупівель</w:t>
            </w:r>
            <w:proofErr w:type="spellEnd"/>
            <w:r w:rsidRPr="0050739B">
              <w:rPr>
                <w:lang w:val="uk-UA"/>
              </w:rPr>
              <w:t xml:space="preserve"> у вигляді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-копій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-копії.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311E00" w:rsidRPr="008D74D6" w:rsidRDefault="00311E00" w:rsidP="00311E00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311E00" w:rsidP="00311E00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257C7" w:rsidRDefault="006257C7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37311" w:rsidRDefault="00637311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37311" w:rsidRDefault="00637311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C43C0" w:rsidRDefault="006C43C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C43C0" w:rsidRDefault="006C43C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6C43C0" w:rsidRDefault="006C43C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45EDC" w:rsidRDefault="00D45EDC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F30D70" w:rsidRDefault="00F30D7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F30D70" w:rsidRDefault="00F30D7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F30D70" w:rsidRDefault="00F30D7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311E00" w:rsidRDefault="00311E0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311E00" w:rsidRDefault="00311E0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311E00" w:rsidRDefault="00311E00" w:rsidP="00D45EDC">
      <w:pPr>
        <w:ind w:left="7560"/>
        <w:jc w:val="right"/>
        <w:rPr>
          <w:rFonts w:cs="Times New Roman CYR"/>
          <w:b/>
          <w:bCs/>
          <w:lang w:val="uk-UA"/>
        </w:rPr>
      </w:pPr>
    </w:p>
    <w:p w:rsidR="00D32BE2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ДОДАТОК</w:t>
      </w:r>
      <w:r w:rsidR="00F41500">
        <w:rPr>
          <w:rFonts w:cs="Times New Roman CYR"/>
          <w:b/>
          <w:lang w:val="uk-UA"/>
        </w:rPr>
        <w:t xml:space="preserve"> </w:t>
      </w:r>
      <w:r>
        <w:rPr>
          <w:rFonts w:cs="Times New Roman CYR"/>
          <w:b/>
          <w:lang w:val="uk-UA"/>
        </w:rPr>
        <w:t xml:space="preserve">№ </w:t>
      </w:r>
      <w:r w:rsidR="00F41500">
        <w:rPr>
          <w:rFonts w:cs="Times New Roman CYR"/>
          <w:b/>
          <w:lang w:val="uk-UA"/>
        </w:rPr>
        <w:t>1</w:t>
      </w:r>
      <w:r w:rsidR="00D45EDC">
        <w:rPr>
          <w:rFonts w:cs="Times New Roman CYR"/>
          <w:b/>
          <w:lang w:val="uk-UA"/>
        </w:rPr>
        <w:t xml:space="preserve">    </w:t>
      </w:r>
    </w:p>
    <w:p w:rsidR="00D45EDC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  <w:r w:rsidR="00D45EDC">
        <w:rPr>
          <w:rFonts w:cs="Times New Roman CYR"/>
          <w:b/>
          <w:lang w:val="uk-UA"/>
        </w:rPr>
        <w:t xml:space="preserve">                 </w:t>
      </w:r>
    </w:p>
    <w:p w:rsidR="00CB5AF6" w:rsidRPr="00C1551B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1" w:firstLine="900"/>
        <w:jc w:val="both"/>
        <w:rPr>
          <w:b/>
          <w:lang w:val="uk-UA"/>
        </w:rPr>
      </w:pPr>
      <w:r w:rsidRPr="00C1551B">
        <w:rPr>
          <w:b/>
          <w:lang w:val="uk-UA"/>
        </w:rPr>
        <w:t xml:space="preserve">Розробка </w:t>
      </w:r>
      <w:proofErr w:type="spellStart"/>
      <w:r w:rsidRPr="00C1551B">
        <w:rPr>
          <w:b/>
          <w:lang w:val="uk-UA"/>
        </w:rPr>
        <w:t>проєкт</w:t>
      </w:r>
      <w:r>
        <w:rPr>
          <w:b/>
          <w:lang w:val="uk-UA"/>
        </w:rPr>
        <w:t>ної</w:t>
      </w:r>
      <w:proofErr w:type="spellEnd"/>
      <w:r>
        <w:rPr>
          <w:b/>
          <w:lang w:val="uk-UA"/>
        </w:rPr>
        <w:t xml:space="preserve"> документації</w:t>
      </w:r>
      <w:r w:rsidRPr="00C1551B">
        <w:rPr>
          <w:b/>
          <w:lang w:val="uk-UA"/>
        </w:rPr>
        <w:t xml:space="preserve"> «</w:t>
      </w:r>
      <w:r w:rsidRPr="00FB6D02">
        <w:rPr>
          <w:b/>
          <w:lang w:val="uk-UA"/>
        </w:rPr>
        <w:t xml:space="preserve">Технічне переоснащення КЛ-10 кВ Ф-303 від ПС 110/10 "Південна" до ТП-679 по вул. Професора Шульги, вул. Зодчих, вул. Р. </w:t>
      </w:r>
      <w:proofErr w:type="spellStart"/>
      <w:r w:rsidRPr="00FB6D02">
        <w:rPr>
          <w:b/>
          <w:lang w:val="uk-UA"/>
        </w:rPr>
        <w:t>Скалецького</w:t>
      </w:r>
      <w:proofErr w:type="spellEnd"/>
      <w:r w:rsidRPr="00FB6D02">
        <w:rPr>
          <w:b/>
          <w:lang w:val="uk-UA"/>
        </w:rPr>
        <w:t xml:space="preserve"> в м. Вінниця Вінницької області</w:t>
      </w:r>
      <w:r w:rsidRPr="00C1551B">
        <w:rPr>
          <w:b/>
          <w:lang w:val="uk-UA"/>
        </w:rPr>
        <w:t>»</w:t>
      </w:r>
      <w:r>
        <w:rPr>
          <w:b/>
          <w:lang w:val="uk-UA"/>
        </w:rPr>
        <w:t xml:space="preserve"> (стадія Робочий </w:t>
      </w:r>
      <w:proofErr w:type="spellStart"/>
      <w:r>
        <w:rPr>
          <w:b/>
          <w:lang w:val="uk-UA"/>
        </w:rPr>
        <w:t>проєкт</w:t>
      </w:r>
      <w:proofErr w:type="spellEnd"/>
      <w:r>
        <w:rPr>
          <w:b/>
          <w:lang w:val="uk-UA"/>
        </w:rPr>
        <w:t>)</w:t>
      </w:r>
    </w:p>
    <w:p w:rsidR="00CB5AF6" w:rsidRPr="00696921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1" w:firstLine="900"/>
        <w:jc w:val="both"/>
        <w:rPr>
          <w:b/>
          <w:color w:val="0000FF"/>
          <w:lang w:val="uk-UA"/>
        </w:rPr>
      </w:pPr>
      <w:r w:rsidRPr="00696921">
        <w:rPr>
          <w:b/>
          <w:color w:val="0000FF"/>
          <w:lang w:val="uk-UA"/>
        </w:rPr>
        <w:t>Термін виконання робіт: 20</w:t>
      </w:r>
      <w:r>
        <w:rPr>
          <w:b/>
          <w:color w:val="0000FF"/>
          <w:lang w:val="uk-UA"/>
        </w:rPr>
        <w:t xml:space="preserve">21 </w:t>
      </w:r>
      <w:r w:rsidRPr="00696921">
        <w:rPr>
          <w:b/>
          <w:color w:val="0000FF"/>
          <w:lang w:val="uk-UA"/>
        </w:rPr>
        <w:t xml:space="preserve">р. </w:t>
      </w:r>
      <w:r>
        <w:rPr>
          <w:b/>
          <w:color w:val="0000FF"/>
          <w:lang w:val="uk-UA"/>
        </w:rPr>
        <w:t xml:space="preserve">згідно договору </w:t>
      </w:r>
    </w:p>
    <w:tbl>
      <w:tblPr>
        <w:tblStyle w:val="51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893"/>
        <w:gridCol w:w="284"/>
        <w:gridCol w:w="1417"/>
        <w:gridCol w:w="1559"/>
      </w:tblGrid>
      <w:tr w:rsidR="00CB5AF6" w:rsidRPr="00316896" w:rsidTr="00B855C3">
        <w:trPr>
          <w:trHeight w:val="556"/>
        </w:trPr>
        <w:tc>
          <w:tcPr>
            <w:tcW w:w="594" w:type="dxa"/>
          </w:tcPr>
          <w:p w:rsidR="00CB5AF6" w:rsidRPr="00316896" w:rsidRDefault="00CB5AF6" w:rsidP="00B855C3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№ п/п</w:t>
            </w:r>
          </w:p>
        </w:tc>
        <w:tc>
          <w:tcPr>
            <w:tcW w:w="6177" w:type="dxa"/>
            <w:gridSpan w:val="2"/>
          </w:tcPr>
          <w:p w:rsidR="00CB5AF6" w:rsidRPr="00316896" w:rsidRDefault="00CB5AF6" w:rsidP="00B855C3">
            <w:pPr>
              <w:rPr>
                <w:lang w:val="uk-UA" w:eastAsia="en-US"/>
              </w:rPr>
            </w:pPr>
          </w:p>
          <w:p w:rsidR="00CB5AF6" w:rsidRPr="00316896" w:rsidRDefault="00CB5AF6" w:rsidP="00B855C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Перелік робіт</w:t>
            </w:r>
          </w:p>
        </w:tc>
        <w:tc>
          <w:tcPr>
            <w:tcW w:w="1417" w:type="dxa"/>
          </w:tcPr>
          <w:p w:rsidR="00CB5AF6" w:rsidRPr="00316896" w:rsidRDefault="00CB5AF6" w:rsidP="00B855C3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Од.</w:t>
            </w:r>
          </w:p>
          <w:p w:rsidR="00CB5AF6" w:rsidRPr="00316896" w:rsidRDefault="00CB5AF6" w:rsidP="00B855C3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виміру</w:t>
            </w:r>
          </w:p>
        </w:tc>
        <w:tc>
          <w:tcPr>
            <w:tcW w:w="1559" w:type="dxa"/>
          </w:tcPr>
          <w:p w:rsidR="00CB5AF6" w:rsidRPr="00316896" w:rsidRDefault="00CB5AF6" w:rsidP="00B855C3">
            <w:pPr>
              <w:rPr>
                <w:lang w:val="uk-UA" w:eastAsia="en-US"/>
              </w:rPr>
            </w:pPr>
            <w:r w:rsidRPr="00316896">
              <w:rPr>
                <w:lang w:val="uk-UA" w:eastAsia="en-US"/>
              </w:rPr>
              <w:t>Показник</w:t>
            </w:r>
          </w:p>
        </w:tc>
      </w:tr>
      <w:tr w:rsidR="00CB5AF6" w:rsidRPr="00316896" w:rsidTr="00B855C3">
        <w:trPr>
          <w:trHeight w:val="556"/>
        </w:trPr>
        <w:tc>
          <w:tcPr>
            <w:tcW w:w="594" w:type="dxa"/>
          </w:tcPr>
          <w:p w:rsidR="00CB5AF6" w:rsidRPr="00316896" w:rsidRDefault="00CB5AF6" w:rsidP="00B855C3">
            <w:pPr>
              <w:rPr>
                <w:lang w:val="uk-UA" w:eastAsia="en-US"/>
              </w:rPr>
            </w:pPr>
          </w:p>
        </w:tc>
        <w:tc>
          <w:tcPr>
            <w:tcW w:w="9153" w:type="dxa"/>
            <w:gridSpan w:val="4"/>
          </w:tcPr>
          <w:p w:rsidR="00CB5AF6" w:rsidRPr="00316896" w:rsidRDefault="00CB5AF6" w:rsidP="00B855C3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Проєктування</w:t>
            </w:r>
            <w:proofErr w:type="spellEnd"/>
          </w:p>
        </w:tc>
      </w:tr>
      <w:tr w:rsidR="00CB5AF6" w:rsidRPr="005E26EB" w:rsidTr="00B855C3">
        <w:trPr>
          <w:trHeight w:val="356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1</w:t>
            </w:r>
          </w:p>
        </w:tc>
        <w:tc>
          <w:tcPr>
            <w:tcW w:w="5893" w:type="dxa"/>
          </w:tcPr>
          <w:p w:rsidR="00CB5AF6" w:rsidRPr="00FB6D02" w:rsidRDefault="00CB5AF6" w:rsidP="00B855C3">
            <w:pPr>
              <w:rPr>
                <w:w w:val="105"/>
                <w:lang w:val="uk-UA"/>
              </w:rPr>
            </w:pPr>
            <w:r w:rsidRPr="00FB6D02">
              <w:rPr>
                <w:w w:val="105"/>
                <w:lang w:val="uk-UA"/>
              </w:rPr>
              <w:t>КЛ-10 кВ Ф-303 від ПС "Південна"</w:t>
            </w:r>
            <w:r>
              <w:rPr>
                <w:w w:val="105"/>
                <w:lang w:val="uk-UA"/>
              </w:rPr>
              <w:t xml:space="preserve"> </w:t>
            </w:r>
            <w:r w:rsidRPr="00FB6D02">
              <w:rPr>
                <w:w w:val="105"/>
                <w:lang w:val="uk-UA"/>
              </w:rPr>
              <w:t>до ТП-679</w:t>
            </w:r>
          </w:p>
          <w:p w:rsidR="00CB5AF6" w:rsidRPr="005E26EB" w:rsidRDefault="00CB5AF6" w:rsidP="00B855C3">
            <w:pPr>
              <w:rPr>
                <w:w w:val="105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км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FB6D02">
              <w:rPr>
                <w:lang w:val="uk-UA"/>
              </w:rPr>
              <w:t>2,7300</w:t>
            </w:r>
          </w:p>
        </w:tc>
      </w:tr>
      <w:tr w:rsidR="00CB5AF6" w:rsidRPr="005E26EB" w:rsidTr="00B855C3">
        <w:trPr>
          <w:trHeight w:val="356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2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rPr>
                <w:rFonts w:eastAsia="Arial"/>
                <w:w w:val="105"/>
                <w:lang w:val="uk-UA" w:eastAsia="en-US"/>
              </w:rPr>
            </w:pPr>
            <w:r w:rsidRPr="005E26EB">
              <w:rPr>
                <w:rFonts w:eastAsia="Arial"/>
                <w:w w:val="105"/>
                <w:lang w:val="uk-UA" w:eastAsia="en-US"/>
              </w:rPr>
              <w:t xml:space="preserve">Вибір траси </w:t>
            </w:r>
            <w:r w:rsidRPr="00FB6D02">
              <w:rPr>
                <w:rFonts w:eastAsia="Arial"/>
                <w:w w:val="105"/>
                <w:lang w:val="uk-UA" w:eastAsia="en-US"/>
              </w:rPr>
              <w:t>КЛ-10 кВ Ф-303 від ПС "Південна" до ТП-679</w:t>
            </w: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км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FB6D02">
              <w:rPr>
                <w:lang w:val="uk-UA"/>
              </w:rPr>
              <w:t>2,7300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3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на улаштування переходів КЛ-10 кВ закритим способом методом ГСБ, у т. ч. поперечних профілів</w:t>
            </w: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9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4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струмів короткого замикання електричних мереж напругою 10 кВ</w:t>
            </w:r>
          </w:p>
          <w:p w:rsidR="00CB5AF6" w:rsidRPr="005E26EB" w:rsidRDefault="00CB5AF6" w:rsidP="00B855C3">
            <w:pPr>
              <w:pStyle w:val="TableParagraph"/>
              <w:spacing w:before="26"/>
              <w:ind w:lef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5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Релейний захист (розрахунок струмових уставок РЗА)</w:t>
            </w:r>
          </w:p>
          <w:p w:rsidR="00CB5AF6" w:rsidRPr="005E26EB" w:rsidRDefault="00CB5AF6" w:rsidP="00B855C3">
            <w:pPr>
              <w:pStyle w:val="TableParagraph"/>
              <w:spacing w:before="26"/>
              <w:ind w:lef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6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</w:rPr>
              <w:t>Лінійна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</w:rPr>
              <w:t>автоматика</w:t>
            </w:r>
            <w:proofErr w:type="spellEnd"/>
          </w:p>
          <w:p w:rsidR="00CB5AF6" w:rsidRPr="005E26EB" w:rsidRDefault="00CB5AF6" w:rsidP="00B855C3">
            <w:pPr>
              <w:pStyle w:val="TableParagraph"/>
              <w:spacing w:before="26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7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кВ </w:t>
            </w:r>
            <w:r w:rsidRPr="0058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Ф-303 на ПС Південна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ПРЗА на базі захисту</w:t>
            </w: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6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МРЗС 05Л з НЗЗ від ОЗЗ, встановлення ТС-10 кВ та ТСНП-10 кВ</w:t>
            </w: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8"/>
              <w:ind w:left="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комірка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8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заміни комірки 10 кВ </w:t>
            </w:r>
            <w:r w:rsidRPr="00182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Ф-303 на ТП-679 на комірку 10 кВ з вакуумним вимикачем 10 кВ, захистом МРЗС 05Л та ТС-10 кВ</w:t>
            </w: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8"/>
              <w:ind w:left="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комірка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pStyle w:val="TableParagraph"/>
              <w:spacing w:before="26"/>
              <w:ind w:right="3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B5AF6" w:rsidRPr="005E26E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9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rPr>
                <w:lang w:val="uk-UA"/>
              </w:rPr>
            </w:pPr>
            <w:proofErr w:type="spellStart"/>
            <w:r w:rsidRPr="005E26EB">
              <w:rPr>
                <w:lang w:val="uk-UA"/>
              </w:rPr>
              <w:t>Проєктування</w:t>
            </w:r>
            <w:proofErr w:type="spellEnd"/>
            <w:r w:rsidRPr="005E26EB">
              <w:rPr>
                <w:lang w:val="uk-UA"/>
              </w:rPr>
              <w:t xml:space="preserve"> діелектричного </w:t>
            </w:r>
            <w:proofErr w:type="spellStart"/>
            <w:r w:rsidRPr="005E26EB">
              <w:rPr>
                <w:lang w:val="uk-UA"/>
              </w:rPr>
              <w:t>волоконно</w:t>
            </w:r>
            <w:proofErr w:type="spellEnd"/>
            <w:r w:rsidRPr="005E26EB">
              <w:rPr>
                <w:lang w:val="uk-UA"/>
              </w:rPr>
              <w:t xml:space="preserve">-оптичного </w:t>
            </w:r>
            <w:r w:rsidRPr="007C1639">
              <w:rPr>
                <w:lang w:val="uk-UA"/>
              </w:rPr>
              <w:t xml:space="preserve">в </w:t>
            </w:r>
            <w:proofErr w:type="spellStart"/>
            <w:r w:rsidRPr="007C1639">
              <w:rPr>
                <w:lang w:val="uk-UA"/>
              </w:rPr>
              <w:t>грунті</w:t>
            </w:r>
            <w:proofErr w:type="spellEnd"/>
            <w:r w:rsidRPr="007C1639">
              <w:rPr>
                <w:lang w:val="uk-UA"/>
              </w:rPr>
              <w:t xml:space="preserve"> паралельно проектованій трасі КЛ - 10 кВ (сумісно в одній траншеї з КЛ-10 кВ), монтаж кінцевого обладнання ВОЛЗ  на ПС Південна та ТП-679</w:t>
            </w: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AF6" w:rsidRPr="005E26EB" w:rsidRDefault="00CB5AF6" w:rsidP="00B855C3">
            <w:pPr>
              <w:pStyle w:val="TableParagraph"/>
              <w:spacing w:before="68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559" w:type="dxa"/>
          </w:tcPr>
          <w:p w:rsidR="00CB5AF6" w:rsidRPr="005E26EB" w:rsidRDefault="00CB5AF6" w:rsidP="00B855C3">
            <w:pPr>
              <w:rPr>
                <w:lang w:val="uk-UA"/>
              </w:rPr>
            </w:pPr>
          </w:p>
          <w:p w:rsidR="00CB5AF6" w:rsidRPr="005E26EB" w:rsidRDefault="00CB5AF6" w:rsidP="00B855C3">
            <w:pPr>
              <w:rPr>
                <w:lang w:val="uk-UA"/>
              </w:rPr>
            </w:pPr>
            <w:r w:rsidRPr="00D107E6">
              <w:rPr>
                <w:lang w:val="uk-UA"/>
              </w:rPr>
              <w:t>2,7300</w:t>
            </w:r>
          </w:p>
        </w:tc>
      </w:tr>
      <w:tr w:rsidR="00CB5AF6" w:rsidRPr="00C1551B" w:rsidTr="00B855C3">
        <w:trPr>
          <w:trHeight w:val="291"/>
        </w:trPr>
        <w:tc>
          <w:tcPr>
            <w:tcW w:w="594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10</w:t>
            </w:r>
          </w:p>
        </w:tc>
        <w:tc>
          <w:tcPr>
            <w:tcW w:w="5893" w:type="dxa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>Електричні розрахунки електричних мереж</w:t>
            </w:r>
          </w:p>
          <w:p w:rsidR="00CB5AF6" w:rsidRPr="005E26EB" w:rsidRDefault="00CB5AF6" w:rsidP="00B855C3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5AF6" w:rsidRPr="005E26EB" w:rsidRDefault="00CB5AF6" w:rsidP="00B855C3">
            <w:pPr>
              <w:rPr>
                <w:lang w:val="uk-UA"/>
              </w:rPr>
            </w:pPr>
            <w:r w:rsidRPr="005E26EB">
              <w:rPr>
                <w:lang w:val="uk-UA"/>
              </w:rPr>
              <w:t xml:space="preserve">1тис. кВт </w:t>
            </w:r>
            <w:proofErr w:type="spellStart"/>
            <w:r w:rsidRPr="005E26EB">
              <w:rPr>
                <w:lang w:val="uk-UA"/>
              </w:rPr>
              <w:t>приєднува-льних</w:t>
            </w:r>
            <w:proofErr w:type="spellEnd"/>
            <w:r w:rsidRPr="005E26EB">
              <w:rPr>
                <w:lang w:val="uk-UA"/>
              </w:rPr>
              <w:t xml:space="preserve"> навантажень на шинах 0,4кв</w:t>
            </w:r>
          </w:p>
        </w:tc>
        <w:tc>
          <w:tcPr>
            <w:tcW w:w="1559" w:type="dxa"/>
          </w:tcPr>
          <w:p w:rsidR="00CB5AF6" w:rsidRPr="00C1551B" w:rsidRDefault="00CB5AF6" w:rsidP="00B855C3">
            <w:pPr>
              <w:rPr>
                <w:lang w:val="uk-UA"/>
              </w:rPr>
            </w:pPr>
            <w:r w:rsidRPr="007C1639">
              <w:rPr>
                <w:lang w:val="uk-UA"/>
              </w:rPr>
              <w:t>3,4560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93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Підготовка переліку вихідних даних, необхідних для виконання проектних робіт</w:t>
            </w:r>
          </w:p>
        </w:tc>
        <w:tc>
          <w:tcPr>
            <w:tcW w:w="1701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93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Обстеження існуючих об'єктів</w:t>
            </w:r>
          </w:p>
          <w:p w:rsidR="00CB5AF6" w:rsidRPr="006D3971" w:rsidRDefault="00CB5AF6" w:rsidP="00B855C3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93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Визначення класу наслідків (відповідальності) об`єкта будівництва</w:t>
            </w:r>
          </w:p>
        </w:tc>
        <w:tc>
          <w:tcPr>
            <w:tcW w:w="1701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893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Аналіз і узагальнення документації по діючим КЛ-10 кВ, РП(ТП)-10 кВ та ПС 110 кВ</w:t>
            </w:r>
          </w:p>
        </w:tc>
        <w:tc>
          <w:tcPr>
            <w:tcW w:w="1701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Погодження проектних рішень з усіма зацікавленими організаціями, власниками та експлуатаційними службами інженерних мереж і комунікацій,органами місцевого самоврядування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Визначення витрат необхідних на виконання виконавчої схеми КЛ з вказанням географічних координат траси проходження КЛ (1000 точок на 1 км) та вказанням місць встановлення з'єднувальних муфт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Розроблення конструктивних рішень (улаштування КЛ-10 кВ в РУ-10 кВ ПС та ТП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Розробка завдання на виконання інженерних вишукувань по КЛ-10 кВ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Розробка плану тимчасового відведення земельної ділянки на період виконання будівельних робіт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9F784C" w:rsidRDefault="00CB5AF6" w:rsidP="00B855C3">
            <w:pPr>
              <w:rPr>
                <w:lang w:val="uk-UA"/>
              </w:rPr>
            </w:pPr>
            <w:r w:rsidRPr="009F784C">
              <w:rPr>
                <w:lang w:val="uk-UA"/>
              </w:rPr>
              <w:t>20</w:t>
            </w:r>
          </w:p>
        </w:tc>
        <w:tc>
          <w:tcPr>
            <w:tcW w:w="6177" w:type="dxa"/>
            <w:gridSpan w:val="2"/>
          </w:tcPr>
          <w:p w:rsidR="00CB5AF6" w:rsidRPr="009F784C" w:rsidRDefault="00CB5AF6" w:rsidP="00B855C3">
            <w:pPr>
              <w:rPr>
                <w:lang w:val="uk-UA"/>
              </w:rPr>
            </w:pPr>
            <w:r w:rsidRPr="009F784C">
              <w:rPr>
                <w:lang w:val="uk-UA"/>
              </w:rPr>
              <w:t xml:space="preserve">Визначення обсягів </w:t>
            </w:r>
            <w:proofErr w:type="spellStart"/>
            <w:r w:rsidRPr="009F784C">
              <w:rPr>
                <w:lang w:val="uk-UA"/>
              </w:rPr>
              <w:t>пуско</w:t>
            </w:r>
            <w:proofErr w:type="spellEnd"/>
            <w:r w:rsidRPr="009F784C">
              <w:rPr>
                <w:lang w:val="uk-UA"/>
              </w:rPr>
              <w:t>-налагоджувальних робіт</w:t>
            </w:r>
          </w:p>
          <w:p w:rsidR="00CB5AF6" w:rsidRPr="009F784C" w:rsidRDefault="00CB5AF6" w:rsidP="00B855C3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B5AF6" w:rsidRPr="009F784C" w:rsidRDefault="00CB5AF6" w:rsidP="00B855C3">
            <w:pPr>
              <w:rPr>
                <w:lang w:val="uk-UA"/>
              </w:rPr>
            </w:pPr>
            <w:r w:rsidRPr="009F784C"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 w:rsidRPr="009F784C"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Оцінка впливу планової діяльності на навколишнє природне середовище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Комплексні заходи щодо забезпечення нормативного стану навколишнього середовища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Оцінка впливу на навколишнє природне середовище при  реконструкції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Опрацювання методів будівництва, що унеможли</w:t>
            </w:r>
            <w:r>
              <w:rPr>
                <w:lang w:val="uk-UA"/>
              </w:rPr>
              <w:t>в</w:t>
            </w:r>
            <w:r w:rsidRPr="006D3971">
              <w:rPr>
                <w:lang w:val="uk-UA"/>
              </w:rPr>
              <w:t>люють завдання шкоди навколишньому природному середовищу</w:t>
            </w: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177" w:type="dxa"/>
            <w:gridSpan w:val="2"/>
          </w:tcPr>
          <w:p w:rsidR="00CB5AF6" w:rsidRPr="006D3971" w:rsidRDefault="00CB5AF6" w:rsidP="00B855C3">
            <w:pPr>
              <w:rPr>
                <w:lang w:val="uk-UA"/>
              </w:rPr>
            </w:pPr>
            <w:r w:rsidRPr="006D3971">
              <w:rPr>
                <w:lang w:val="uk-UA"/>
              </w:rPr>
              <w:t>Заява про екологічні наслідки діяльності</w:t>
            </w:r>
          </w:p>
          <w:p w:rsidR="00CB5AF6" w:rsidRPr="006D3971" w:rsidRDefault="00CB5AF6" w:rsidP="00B855C3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B5AF6" w:rsidRPr="006D3971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 (робота)</w:t>
            </w:r>
          </w:p>
        </w:tc>
        <w:tc>
          <w:tcPr>
            <w:tcW w:w="1559" w:type="dxa"/>
          </w:tcPr>
          <w:p w:rsidR="00CB5AF6" w:rsidRPr="00230C90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5AF6" w:rsidRPr="006D3971" w:rsidTr="00B855C3">
        <w:trPr>
          <w:trHeight w:val="291"/>
        </w:trPr>
        <w:tc>
          <w:tcPr>
            <w:tcW w:w="594" w:type="dxa"/>
          </w:tcPr>
          <w:p w:rsidR="00CB5AF6" w:rsidRPr="006D3971" w:rsidRDefault="00CB5AF6" w:rsidP="00B855C3">
            <w:pPr>
              <w:rPr>
                <w:lang w:val="uk-UA"/>
              </w:rPr>
            </w:pPr>
          </w:p>
          <w:p w:rsidR="00CB5AF6" w:rsidRPr="006D3971" w:rsidRDefault="00CB5AF6" w:rsidP="00B855C3">
            <w:pPr>
              <w:rPr>
                <w:lang w:val="uk-UA"/>
              </w:rPr>
            </w:pPr>
          </w:p>
        </w:tc>
        <w:tc>
          <w:tcPr>
            <w:tcW w:w="9153" w:type="dxa"/>
            <w:gridSpan w:val="4"/>
          </w:tcPr>
          <w:p w:rsidR="00CB5AF6" w:rsidRPr="006D3971" w:rsidRDefault="00CB5AF6" w:rsidP="00B855C3">
            <w:pPr>
              <w:rPr>
                <w:b/>
                <w:lang w:val="uk-UA"/>
              </w:rPr>
            </w:pPr>
            <w:r w:rsidRPr="006D3971">
              <w:rPr>
                <w:b/>
                <w:lang w:val="uk-UA"/>
              </w:rPr>
              <w:t>Інженерні вишукування</w:t>
            </w:r>
          </w:p>
        </w:tc>
      </w:tr>
      <w:tr w:rsidR="00CB5AF6" w:rsidRPr="00737802" w:rsidTr="00B855C3">
        <w:trPr>
          <w:trHeight w:val="291"/>
        </w:trPr>
        <w:tc>
          <w:tcPr>
            <w:tcW w:w="594" w:type="dxa"/>
          </w:tcPr>
          <w:p w:rsidR="00CB5AF6" w:rsidRPr="00737802" w:rsidRDefault="00CB5AF6" w:rsidP="00B855C3">
            <w:pPr>
              <w:rPr>
                <w:lang w:val="uk-UA"/>
              </w:rPr>
            </w:pPr>
            <w:r w:rsidRPr="00737802">
              <w:rPr>
                <w:lang w:val="uk-UA"/>
              </w:rPr>
              <w:t>1</w:t>
            </w:r>
          </w:p>
        </w:tc>
        <w:tc>
          <w:tcPr>
            <w:tcW w:w="6177" w:type="dxa"/>
            <w:gridSpan w:val="2"/>
          </w:tcPr>
          <w:p w:rsidR="00CB5AF6" w:rsidRPr="00737802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Виконання к</w:t>
            </w:r>
            <w:r w:rsidRPr="00737802">
              <w:rPr>
                <w:lang w:val="uk-UA"/>
              </w:rPr>
              <w:t>омплексн</w:t>
            </w:r>
            <w:r>
              <w:rPr>
                <w:lang w:val="uk-UA"/>
              </w:rPr>
              <w:t>их</w:t>
            </w:r>
            <w:r w:rsidRPr="00737802">
              <w:rPr>
                <w:lang w:val="uk-UA"/>
              </w:rPr>
              <w:t xml:space="preserve"> інженерно-геодезичн</w:t>
            </w:r>
            <w:r>
              <w:rPr>
                <w:lang w:val="uk-UA"/>
              </w:rPr>
              <w:t>их</w:t>
            </w:r>
            <w:r w:rsidRPr="00737802">
              <w:rPr>
                <w:lang w:val="uk-UA"/>
              </w:rPr>
              <w:t xml:space="preserve"> вишукуван</w:t>
            </w:r>
            <w:r>
              <w:rPr>
                <w:lang w:val="uk-UA"/>
              </w:rPr>
              <w:t>ь</w:t>
            </w:r>
            <w:r w:rsidRPr="00737802">
              <w:rPr>
                <w:lang w:val="uk-UA"/>
              </w:rPr>
              <w:t xml:space="preserve"> на забудованих територіях зі складанням плану в масштабі 1:500.</w:t>
            </w:r>
            <w:r>
              <w:rPr>
                <w:lang w:val="uk-UA"/>
              </w:rPr>
              <w:t xml:space="preserve"> Згідно ДБН А.2.1-1</w:t>
            </w:r>
          </w:p>
        </w:tc>
        <w:tc>
          <w:tcPr>
            <w:tcW w:w="1417" w:type="dxa"/>
          </w:tcPr>
          <w:p w:rsidR="00CB5AF6" w:rsidRPr="00737802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559" w:type="dxa"/>
          </w:tcPr>
          <w:p w:rsidR="00CB5AF6" w:rsidRPr="00737802" w:rsidRDefault="00CB5AF6" w:rsidP="00B855C3">
            <w:pPr>
              <w:rPr>
                <w:lang w:val="uk-UA"/>
              </w:rPr>
            </w:pPr>
            <w:r w:rsidRPr="005C4620">
              <w:rPr>
                <w:lang w:val="uk-UA"/>
              </w:rPr>
              <w:t>8</w:t>
            </w:r>
            <w:r>
              <w:rPr>
                <w:lang w:val="uk-UA"/>
              </w:rPr>
              <w:t>,</w:t>
            </w:r>
            <w:r w:rsidRPr="005C4620">
              <w:rPr>
                <w:lang w:val="uk-UA"/>
              </w:rPr>
              <w:t>46</w:t>
            </w:r>
          </w:p>
        </w:tc>
      </w:tr>
      <w:tr w:rsidR="00CB5AF6" w:rsidRPr="00737802" w:rsidTr="00B855C3">
        <w:trPr>
          <w:trHeight w:val="291"/>
        </w:trPr>
        <w:tc>
          <w:tcPr>
            <w:tcW w:w="594" w:type="dxa"/>
          </w:tcPr>
          <w:p w:rsidR="00CB5AF6" w:rsidRPr="00737802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77" w:type="dxa"/>
            <w:gridSpan w:val="2"/>
          </w:tcPr>
          <w:p w:rsidR="00CB5AF6" w:rsidRPr="00737802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Виконання звіту про інженерно-геодезичн</w:t>
            </w:r>
            <w:r w:rsidRPr="00737802">
              <w:rPr>
                <w:lang w:val="uk-UA"/>
              </w:rPr>
              <w:t>і вишукуван</w:t>
            </w:r>
            <w:r>
              <w:rPr>
                <w:lang w:val="uk-UA"/>
              </w:rPr>
              <w:t>ня</w:t>
            </w:r>
          </w:p>
        </w:tc>
        <w:tc>
          <w:tcPr>
            <w:tcW w:w="1417" w:type="dxa"/>
          </w:tcPr>
          <w:p w:rsidR="00CB5AF6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CB5AF6" w:rsidRPr="00737802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1559" w:type="dxa"/>
          </w:tcPr>
          <w:p w:rsidR="00CB5AF6" w:rsidRPr="00737802" w:rsidRDefault="00CB5AF6" w:rsidP="00B855C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B5AF6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851" w:firstLine="900"/>
        <w:jc w:val="both"/>
        <w:rPr>
          <w:lang w:val="uk-UA"/>
        </w:rPr>
      </w:pPr>
    </w:p>
    <w:p w:rsidR="00CB5AF6" w:rsidRPr="00FD3566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851" w:firstLine="900"/>
        <w:jc w:val="both"/>
        <w:rPr>
          <w:lang w:val="uk-UA"/>
        </w:rPr>
      </w:pPr>
      <w:r w:rsidRPr="00FD3566">
        <w:rPr>
          <w:lang w:val="uk-UA"/>
        </w:rPr>
        <w:t xml:space="preserve">Примітка: </w:t>
      </w:r>
    </w:p>
    <w:p w:rsidR="00CB5AF6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426" w:firstLine="902"/>
        <w:jc w:val="both"/>
        <w:rPr>
          <w:lang w:val="uk-UA"/>
        </w:rPr>
      </w:pPr>
      <w:r w:rsidRPr="00FD3566">
        <w:rPr>
          <w:lang w:val="uk-UA"/>
        </w:rPr>
        <w:t xml:space="preserve">1. </w:t>
      </w:r>
      <w:proofErr w:type="spellStart"/>
      <w:r>
        <w:rPr>
          <w:lang w:val="uk-UA"/>
        </w:rPr>
        <w:t>Проєктну</w:t>
      </w:r>
      <w:proofErr w:type="spellEnd"/>
      <w:r>
        <w:rPr>
          <w:lang w:val="uk-UA"/>
        </w:rPr>
        <w:t xml:space="preserve"> документацію</w:t>
      </w:r>
      <w:r w:rsidRPr="000629AC">
        <w:rPr>
          <w:lang w:val="uk-UA"/>
        </w:rPr>
        <w:t xml:space="preserve"> </w:t>
      </w:r>
      <w:r>
        <w:rPr>
          <w:lang w:val="uk-UA"/>
        </w:rPr>
        <w:t xml:space="preserve">виконати </w:t>
      </w:r>
      <w:r w:rsidRPr="000629AC">
        <w:rPr>
          <w:lang w:val="uk-UA"/>
        </w:rPr>
        <w:t xml:space="preserve">у відповідності з вимогами </w:t>
      </w:r>
      <w:r w:rsidRPr="00BD2B8B">
        <w:rPr>
          <w:lang w:val="uk-UA"/>
        </w:rPr>
        <w:t>наказу Міністерства регіонального розвитку, будівництва та ЖКГ №45 від 16.05.2011 р. «Про затвердження Порядку розроблення проектної документації на будівництво об'єктів»,</w:t>
      </w:r>
      <w:r>
        <w:rPr>
          <w:lang w:val="uk-UA"/>
        </w:rPr>
        <w:t xml:space="preserve"> </w:t>
      </w:r>
      <w:r w:rsidRPr="000629AC">
        <w:rPr>
          <w:lang w:val="uk-UA"/>
        </w:rPr>
        <w:t>ДБН А.2.2-3-2014, ДБН В.1.2.-14-2009</w:t>
      </w:r>
      <w:r>
        <w:rPr>
          <w:lang w:val="uk-UA"/>
        </w:rPr>
        <w:t xml:space="preserve">, </w:t>
      </w:r>
      <w:r w:rsidRPr="000629AC">
        <w:rPr>
          <w:lang w:val="uk-UA"/>
        </w:rPr>
        <w:t>ДБН А.2.1-1</w:t>
      </w:r>
      <w:r>
        <w:rPr>
          <w:lang w:val="uk-UA"/>
        </w:rPr>
        <w:t xml:space="preserve">, ДСТУ Б Д. 1.1-1:2013, </w:t>
      </w:r>
      <w:r w:rsidRPr="000629AC">
        <w:rPr>
          <w:lang w:val="uk-UA"/>
        </w:rPr>
        <w:t xml:space="preserve">ДСТУ Б </w:t>
      </w:r>
      <w:r>
        <w:rPr>
          <w:lang w:val="uk-UA"/>
        </w:rPr>
        <w:t>А</w:t>
      </w:r>
      <w:r w:rsidRPr="000629AC">
        <w:rPr>
          <w:lang w:val="uk-UA"/>
        </w:rPr>
        <w:t xml:space="preserve">. </w:t>
      </w:r>
      <w:r>
        <w:rPr>
          <w:lang w:val="uk-UA"/>
        </w:rPr>
        <w:t>2</w:t>
      </w:r>
      <w:r w:rsidRPr="000629AC">
        <w:rPr>
          <w:lang w:val="uk-UA"/>
        </w:rPr>
        <w:t>.</w:t>
      </w:r>
      <w:r>
        <w:rPr>
          <w:lang w:val="uk-UA"/>
        </w:rPr>
        <w:t>4</w:t>
      </w:r>
      <w:r w:rsidRPr="000629AC">
        <w:rPr>
          <w:lang w:val="uk-UA"/>
        </w:rPr>
        <w:t>-</w:t>
      </w:r>
      <w:r>
        <w:rPr>
          <w:lang w:val="uk-UA"/>
        </w:rPr>
        <w:t>4</w:t>
      </w:r>
      <w:r w:rsidRPr="000629AC">
        <w:rPr>
          <w:lang w:val="uk-UA"/>
        </w:rPr>
        <w:t>:20</w:t>
      </w:r>
      <w:r>
        <w:rPr>
          <w:lang w:val="uk-UA"/>
        </w:rPr>
        <w:t xml:space="preserve">09, ПУЕ та </w:t>
      </w:r>
      <w:r w:rsidRPr="000629AC">
        <w:rPr>
          <w:lang w:val="uk-UA"/>
        </w:rPr>
        <w:t>інших нормативних документів</w:t>
      </w:r>
      <w:r>
        <w:rPr>
          <w:lang w:val="uk-UA"/>
        </w:rPr>
        <w:t>.</w:t>
      </w:r>
      <w:r w:rsidRPr="000629AC">
        <w:rPr>
          <w:lang w:val="uk-UA"/>
        </w:rPr>
        <w:t xml:space="preserve"> </w:t>
      </w:r>
    </w:p>
    <w:p w:rsidR="00CB5AF6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426" w:firstLine="902"/>
        <w:jc w:val="both"/>
        <w:rPr>
          <w:lang w:val="uk-UA"/>
        </w:rPr>
      </w:pPr>
      <w:r w:rsidRPr="00E611F8">
        <w:rPr>
          <w:lang w:val="uk-UA"/>
        </w:rPr>
        <w:t>2. Роботи виконуються відповідно до календарного плану, розробленого підрядником і погодженого замовником (складається при укладенні договору на виконання робіт).</w:t>
      </w:r>
    </w:p>
    <w:p w:rsidR="00CB5AF6" w:rsidRPr="00E611F8" w:rsidRDefault="00CB5AF6" w:rsidP="00CB5A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right="-426" w:firstLine="902"/>
        <w:jc w:val="both"/>
        <w:rPr>
          <w:lang w:val="uk-UA"/>
        </w:rPr>
      </w:pPr>
      <w:r w:rsidRPr="00E611F8">
        <w:rPr>
          <w:lang w:val="uk-UA"/>
        </w:rPr>
        <w:t>Початок виконання робіт: з дати підписання Договору.</w:t>
      </w:r>
    </w:p>
    <w:p w:rsidR="00A12080" w:rsidRDefault="00A1208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B5AF6" w:rsidRDefault="00CB5AF6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B5AF6" w:rsidRDefault="00CB5AF6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B5AF6" w:rsidRDefault="00CB5AF6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B5AF6" w:rsidRDefault="00CB5AF6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B5AF6" w:rsidRDefault="00CB5AF6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CB5AF6" w:rsidRDefault="00CB5AF6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bookmarkStart w:id="2" w:name="_GoBack"/>
      <w:bookmarkEnd w:id="2"/>
    </w:p>
    <w:sectPr w:rsidR="00CB5AF6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i w:val="0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 w:eastAsia="uk-UA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  <w:lang w:val="uk-U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i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color w:val="000000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  <w:rPr>
        <w:rFonts w:hint="default"/>
        <w:b/>
        <w:i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iCs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  <w:iCs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iCs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  <w:rPr>
        <w:rFonts w:hint="default"/>
        <w:b/>
        <w:iCs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  <w:b/>
        <w:iCs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  <w:rPr>
        <w:rFonts w:hint="default"/>
        <w:b/>
        <w:iCs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  <w:rPr>
        <w:rFonts w:hint="default"/>
        <w:b/>
        <w:iCs/>
        <w:sz w:val="28"/>
        <w:szCs w:val="28"/>
        <w:lang w:val="uk-U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-436"/>
        </w:tabs>
        <w:ind w:left="644" w:hanging="360"/>
      </w:pPr>
      <w:rPr>
        <w:rFonts w:ascii="Times New Roman" w:hAnsi="Times New Roman" w:cs="Times New Roman" w:hint="default"/>
        <w:b/>
        <w:color w:val="000000"/>
        <w:sz w:val="28"/>
        <w:szCs w:val="28"/>
        <w:lang w:val="uk-U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color w:val="000000"/>
        <w:sz w:val="28"/>
        <w:szCs w:val="28"/>
        <w:lang w:val="uk-UA" w:eastAsia="uk-UA"/>
      </w:rPr>
    </w:lvl>
  </w:abstractNum>
  <w:abstractNum w:abstractNumId="7" w15:restartNumberingAfterBreak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2D12"/>
    <w:multiLevelType w:val="hybridMultilevel"/>
    <w:tmpl w:val="993619A6"/>
    <w:lvl w:ilvl="0" w:tplc="3DE04E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293FB5"/>
    <w:multiLevelType w:val="hybridMultilevel"/>
    <w:tmpl w:val="F8E640A4"/>
    <w:lvl w:ilvl="0" w:tplc="7AFC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 w15:restartNumberingAfterBreak="0">
    <w:nsid w:val="2E2E56F7"/>
    <w:multiLevelType w:val="hybridMultilevel"/>
    <w:tmpl w:val="45149A4C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9D8"/>
    <w:multiLevelType w:val="hybridMultilevel"/>
    <w:tmpl w:val="D47AE686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58BA132A"/>
    <w:multiLevelType w:val="hybridMultilevel"/>
    <w:tmpl w:val="5C9A1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D87"/>
    <w:multiLevelType w:val="hybridMultilevel"/>
    <w:tmpl w:val="99DC0906"/>
    <w:lvl w:ilvl="0" w:tplc="3DE04E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65A12E31"/>
    <w:multiLevelType w:val="hybridMultilevel"/>
    <w:tmpl w:val="7C8437D0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 w15:restartNumberingAfterBreak="0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4A113F"/>
    <w:multiLevelType w:val="multilevel"/>
    <w:tmpl w:val="99AE4C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9" w15:restartNumberingAfterBreak="0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23"/>
  </w:num>
  <w:num w:numId="5">
    <w:abstractNumId w:val="25"/>
  </w:num>
  <w:num w:numId="6">
    <w:abstractNumId w:val="26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7"/>
  </w:num>
  <w:num w:numId="12">
    <w:abstractNumId w:val="17"/>
  </w:num>
  <w:num w:numId="13">
    <w:abstractNumId w:val="11"/>
  </w:num>
  <w:num w:numId="14">
    <w:abstractNumId w:val="22"/>
  </w:num>
  <w:num w:numId="15">
    <w:abstractNumId w:val="27"/>
  </w:num>
  <w:num w:numId="16">
    <w:abstractNumId w:val="9"/>
  </w:num>
  <w:num w:numId="17">
    <w:abstractNumId w:val="12"/>
  </w:num>
  <w:num w:numId="18">
    <w:abstractNumId w:val="13"/>
  </w:num>
  <w:num w:numId="19">
    <w:abstractNumId w:val="15"/>
  </w:num>
  <w:num w:numId="20">
    <w:abstractNumId w:val="19"/>
  </w:num>
  <w:num w:numId="21">
    <w:abstractNumId w:val="28"/>
  </w:num>
  <w:num w:numId="22">
    <w:abstractNumId w:val="21"/>
  </w:num>
  <w:num w:numId="23">
    <w:abstractNumId w:val="1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19A9"/>
    <w:rsid w:val="00082D75"/>
    <w:rsid w:val="000A3129"/>
    <w:rsid w:val="000B1357"/>
    <w:rsid w:val="000B3B82"/>
    <w:rsid w:val="000B6ADE"/>
    <w:rsid w:val="000F671C"/>
    <w:rsid w:val="00101DE1"/>
    <w:rsid w:val="001032CF"/>
    <w:rsid w:val="001212E8"/>
    <w:rsid w:val="00184CF0"/>
    <w:rsid w:val="00186CFF"/>
    <w:rsid w:val="001968F0"/>
    <w:rsid w:val="001A7E25"/>
    <w:rsid w:val="001B01CD"/>
    <w:rsid w:val="001B1AE0"/>
    <w:rsid w:val="001E69C3"/>
    <w:rsid w:val="001F419F"/>
    <w:rsid w:val="002377DE"/>
    <w:rsid w:val="00255F69"/>
    <w:rsid w:val="002A0C56"/>
    <w:rsid w:val="002D1003"/>
    <w:rsid w:val="002F4EAD"/>
    <w:rsid w:val="00311E00"/>
    <w:rsid w:val="00332AB7"/>
    <w:rsid w:val="00342551"/>
    <w:rsid w:val="00343665"/>
    <w:rsid w:val="00370B3A"/>
    <w:rsid w:val="003818E7"/>
    <w:rsid w:val="003A427A"/>
    <w:rsid w:val="003A62D7"/>
    <w:rsid w:val="003B692C"/>
    <w:rsid w:val="003F1381"/>
    <w:rsid w:val="00402174"/>
    <w:rsid w:val="00423440"/>
    <w:rsid w:val="004460C8"/>
    <w:rsid w:val="0046578F"/>
    <w:rsid w:val="0048126C"/>
    <w:rsid w:val="004867FD"/>
    <w:rsid w:val="004B5A13"/>
    <w:rsid w:val="004D6821"/>
    <w:rsid w:val="0051329F"/>
    <w:rsid w:val="00515D62"/>
    <w:rsid w:val="005200D6"/>
    <w:rsid w:val="00523812"/>
    <w:rsid w:val="00553BF6"/>
    <w:rsid w:val="005622DC"/>
    <w:rsid w:val="005724D0"/>
    <w:rsid w:val="00576A2F"/>
    <w:rsid w:val="00577AA0"/>
    <w:rsid w:val="00617B13"/>
    <w:rsid w:val="006257C7"/>
    <w:rsid w:val="00637311"/>
    <w:rsid w:val="006471A5"/>
    <w:rsid w:val="006576F8"/>
    <w:rsid w:val="00664242"/>
    <w:rsid w:val="006676C5"/>
    <w:rsid w:val="006B7BDD"/>
    <w:rsid w:val="006C43C0"/>
    <w:rsid w:val="006C6A6A"/>
    <w:rsid w:val="00716BEC"/>
    <w:rsid w:val="007650D7"/>
    <w:rsid w:val="0078695E"/>
    <w:rsid w:val="00795A4D"/>
    <w:rsid w:val="007A5D8E"/>
    <w:rsid w:val="00840560"/>
    <w:rsid w:val="00855CAC"/>
    <w:rsid w:val="008678E9"/>
    <w:rsid w:val="00890D15"/>
    <w:rsid w:val="00895501"/>
    <w:rsid w:val="008E3CCC"/>
    <w:rsid w:val="00900D2D"/>
    <w:rsid w:val="00902E70"/>
    <w:rsid w:val="00906D8E"/>
    <w:rsid w:val="0091282A"/>
    <w:rsid w:val="00965E6F"/>
    <w:rsid w:val="009C6807"/>
    <w:rsid w:val="009D083A"/>
    <w:rsid w:val="009E7BCD"/>
    <w:rsid w:val="00A12080"/>
    <w:rsid w:val="00A24712"/>
    <w:rsid w:val="00A772AD"/>
    <w:rsid w:val="00A772B8"/>
    <w:rsid w:val="00AD6960"/>
    <w:rsid w:val="00AE609C"/>
    <w:rsid w:val="00AF7669"/>
    <w:rsid w:val="00B22812"/>
    <w:rsid w:val="00B40634"/>
    <w:rsid w:val="00B4336A"/>
    <w:rsid w:val="00B52709"/>
    <w:rsid w:val="00B57F0C"/>
    <w:rsid w:val="00BF38A3"/>
    <w:rsid w:val="00C3619A"/>
    <w:rsid w:val="00C401DB"/>
    <w:rsid w:val="00CB5AF6"/>
    <w:rsid w:val="00D32BE2"/>
    <w:rsid w:val="00D45EDC"/>
    <w:rsid w:val="00D5685C"/>
    <w:rsid w:val="00D92BE9"/>
    <w:rsid w:val="00DA340C"/>
    <w:rsid w:val="00DF786F"/>
    <w:rsid w:val="00E455D6"/>
    <w:rsid w:val="00E51AA8"/>
    <w:rsid w:val="00E617CE"/>
    <w:rsid w:val="00E82FB0"/>
    <w:rsid w:val="00F30D70"/>
    <w:rsid w:val="00F41500"/>
    <w:rsid w:val="00F476B1"/>
    <w:rsid w:val="00F85CD1"/>
    <w:rsid w:val="00F94F7D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A5117C-9982-4F0D-AB8B-9DE45E0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d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0">
    <w:name w:val="annotation reference"/>
    <w:basedOn w:val="a0"/>
    <w:uiPriority w:val="99"/>
    <w:rsid w:val="004B5A13"/>
    <w:rPr>
      <w:sz w:val="16"/>
    </w:rPr>
  </w:style>
  <w:style w:type="paragraph" w:styleId="af1">
    <w:name w:val="annotation text"/>
    <w:basedOn w:val="a"/>
    <w:link w:val="af2"/>
    <w:uiPriority w:val="99"/>
    <w:rsid w:val="004B5A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4B5A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2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6578F"/>
    <w:pPr>
      <w:suppressAutoHyphens/>
      <w:spacing w:after="120" w:line="480" w:lineRule="auto"/>
      <w:ind w:left="283"/>
    </w:pPr>
    <w:rPr>
      <w:lang w:eastAsia="zh-CN"/>
    </w:rPr>
  </w:style>
  <w:style w:type="table" w:customStyle="1" w:styleId="51">
    <w:name w:val="Сетка таблицы51"/>
    <w:basedOn w:val="a1"/>
    <w:next w:val="af9"/>
    <w:rsid w:val="006C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43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B433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33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7694</Words>
  <Characters>4386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Бєлоус Галина Романівна</cp:lastModifiedBy>
  <cp:revision>39</cp:revision>
  <cp:lastPrinted>2021-02-11T06:29:00Z</cp:lastPrinted>
  <dcterms:created xsi:type="dcterms:W3CDTF">2020-11-09T12:20:00Z</dcterms:created>
  <dcterms:modified xsi:type="dcterms:W3CDTF">2021-02-11T08:10:00Z</dcterms:modified>
</cp:coreProperties>
</file>