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DC" w:rsidRPr="00422D50" w:rsidRDefault="00D45EDC" w:rsidP="00D45EDC">
      <w:pPr>
        <w:jc w:val="center"/>
        <w:rPr>
          <w:b/>
          <w:bCs/>
          <w:sz w:val="32"/>
          <w:szCs w:val="32"/>
        </w:rPr>
      </w:pPr>
      <w:r w:rsidRPr="00422D50">
        <w:rPr>
          <w:b/>
          <w:sz w:val="32"/>
          <w:szCs w:val="32"/>
        </w:rPr>
        <w:t xml:space="preserve">АКЦІОНЕРНЕ ТОВАРИСТВО </w:t>
      </w:r>
      <w:r w:rsidRPr="00422D50">
        <w:rPr>
          <w:b/>
          <w:sz w:val="32"/>
          <w:szCs w:val="32"/>
          <w:lang w:val="uk-UA"/>
        </w:rPr>
        <w:t>«</w:t>
      </w:r>
      <w:r w:rsidRPr="00422D50">
        <w:rPr>
          <w:b/>
          <w:sz w:val="32"/>
          <w:szCs w:val="32"/>
        </w:rPr>
        <w:t>ВІННИЦЯОБЛЕНЕРГО»</w:t>
      </w:r>
    </w:p>
    <w:p w:rsidR="00D45EDC" w:rsidRPr="00DF4B50" w:rsidRDefault="00D45EDC" w:rsidP="00D45EDC">
      <w:pPr>
        <w:jc w:val="center"/>
        <w:rPr>
          <w:b/>
          <w:bCs/>
          <w:lang w:val="uk-UA"/>
        </w:rPr>
      </w:pPr>
    </w:p>
    <w:p w:rsidR="00D45EDC" w:rsidRPr="00DF4B50" w:rsidRDefault="00D45EDC" w:rsidP="00D45EDC">
      <w:pPr>
        <w:tabs>
          <w:tab w:val="left" w:pos="5745"/>
        </w:tabs>
        <w:rPr>
          <w:lang w:val="uk-UA"/>
        </w:rPr>
      </w:pPr>
      <w:r w:rsidRPr="00DF4B50">
        <w:rPr>
          <w:lang w:val="uk-UA"/>
        </w:rPr>
        <w:tab/>
      </w: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  <w:r w:rsidRPr="00DF4B50">
        <w:rPr>
          <w:lang w:val="uk-UA"/>
        </w:rPr>
        <w:t xml:space="preserve">                          </w:t>
      </w:r>
    </w:p>
    <w:p w:rsidR="00D45EDC" w:rsidRDefault="00D45EDC" w:rsidP="00D45EDC">
      <w:pPr>
        <w:spacing w:line="360" w:lineRule="auto"/>
        <w:ind w:left="4963"/>
        <w:rPr>
          <w:bCs/>
          <w:lang w:val="uk-UA"/>
        </w:rPr>
      </w:pPr>
      <w:r w:rsidRPr="00DF4B50">
        <w:rPr>
          <w:bCs/>
          <w:lang w:val="uk-UA"/>
        </w:rPr>
        <w:t xml:space="preserve">     </w:t>
      </w:r>
      <w:r w:rsidRPr="00DF4B50">
        <w:rPr>
          <w:bCs/>
          <w:lang w:val="uk-UA"/>
        </w:rPr>
        <w:tab/>
        <w:t>ЗАТВЕРДЖЕНО</w:t>
      </w:r>
    </w:p>
    <w:p w:rsidR="00D45EDC" w:rsidRPr="00DF4B50" w:rsidRDefault="00D45EDC" w:rsidP="00D45EDC">
      <w:pPr>
        <w:spacing w:line="360" w:lineRule="auto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                                              </w:t>
      </w:r>
      <w:r w:rsidRPr="00DF4B50">
        <w:rPr>
          <w:bCs/>
          <w:lang w:val="uk-UA"/>
        </w:rPr>
        <w:tab/>
        <w:t>рішення</w:t>
      </w:r>
      <w:r>
        <w:rPr>
          <w:bCs/>
          <w:lang w:val="uk-UA"/>
        </w:rPr>
        <w:t>м</w:t>
      </w:r>
      <w:r w:rsidRPr="00DF4B50">
        <w:rPr>
          <w:bCs/>
          <w:lang w:val="uk-UA"/>
        </w:rPr>
        <w:t xml:space="preserve"> </w:t>
      </w:r>
      <w:r>
        <w:rPr>
          <w:bCs/>
          <w:lang w:val="uk-UA"/>
        </w:rPr>
        <w:t>уповноваженої особи</w:t>
      </w:r>
    </w:p>
    <w:p w:rsidR="00D45EDC" w:rsidRPr="007A3018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  <w:t xml:space="preserve">протокол </w:t>
      </w:r>
      <w:r w:rsidR="00E455D6" w:rsidRPr="007A3018">
        <w:rPr>
          <w:bCs/>
          <w:lang w:val="uk-UA"/>
        </w:rPr>
        <w:t>№</w:t>
      </w:r>
      <w:r w:rsidR="001B76EF">
        <w:rPr>
          <w:bCs/>
        </w:rPr>
        <w:t>16</w:t>
      </w:r>
      <w:r w:rsidR="00B856C4" w:rsidRPr="00916642">
        <w:rPr>
          <w:bCs/>
          <w:lang w:val="uk-UA"/>
        </w:rPr>
        <w:t>/1</w:t>
      </w:r>
      <w:r w:rsidR="001A0148" w:rsidRPr="00916642">
        <w:rPr>
          <w:bCs/>
          <w:lang w:val="uk-UA"/>
        </w:rPr>
        <w:t xml:space="preserve"> </w:t>
      </w:r>
      <w:r w:rsidRPr="007A3018">
        <w:rPr>
          <w:bCs/>
          <w:lang w:val="uk-UA"/>
        </w:rPr>
        <w:t>від</w:t>
      </w:r>
      <w:r w:rsidR="00E455D6" w:rsidRPr="007A3018">
        <w:rPr>
          <w:bCs/>
          <w:lang w:val="uk-UA"/>
        </w:rPr>
        <w:t xml:space="preserve"> </w:t>
      </w:r>
      <w:r w:rsidR="001B76EF">
        <w:rPr>
          <w:bCs/>
          <w:lang w:val="uk-UA"/>
        </w:rPr>
        <w:t>24</w:t>
      </w:r>
      <w:r w:rsidR="00E66A5F" w:rsidRPr="00D93B02">
        <w:rPr>
          <w:bCs/>
          <w:lang w:val="uk-UA"/>
        </w:rPr>
        <w:t>.12</w:t>
      </w:r>
      <w:r w:rsidR="00E455D6" w:rsidRPr="005F2FF0">
        <w:rPr>
          <w:bCs/>
          <w:color w:val="FF0000"/>
          <w:lang w:val="uk-UA"/>
        </w:rPr>
        <w:t>.</w:t>
      </w:r>
      <w:r w:rsidR="003F6ABB">
        <w:rPr>
          <w:bCs/>
          <w:lang w:val="uk-UA"/>
        </w:rPr>
        <w:t>202</w:t>
      </w:r>
      <w:r w:rsidR="003F6ABB" w:rsidRPr="00773D77">
        <w:rPr>
          <w:bCs/>
        </w:rPr>
        <w:t>1</w:t>
      </w:r>
      <w:r w:rsidR="00E455D6" w:rsidRPr="007A3018">
        <w:rPr>
          <w:bCs/>
          <w:lang w:val="uk-UA"/>
        </w:rPr>
        <w:t xml:space="preserve"> р.</w:t>
      </w:r>
      <w:r w:rsidRPr="007A3018">
        <w:rPr>
          <w:bCs/>
          <w:lang w:val="uk-UA"/>
        </w:rPr>
        <w:t xml:space="preserve"> </w:t>
      </w:r>
    </w:p>
    <w:p w:rsidR="00D45EDC" w:rsidRPr="005C4C23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</w:t>
      </w:r>
      <w:r>
        <w:rPr>
          <w:bCs/>
          <w:lang w:val="uk-UA"/>
        </w:rPr>
        <w:t xml:space="preserve">                               </w:t>
      </w:r>
    </w:p>
    <w:p w:rsidR="00D45EDC" w:rsidRPr="00DD3ABF" w:rsidRDefault="00D45EDC" w:rsidP="00D45EDC">
      <w:pPr>
        <w:spacing w:line="480" w:lineRule="auto"/>
        <w:ind w:left="4248" w:firstLine="708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 xml:space="preserve">____________ </w:t>
      </w:r>
      <w:r w:rsidR="003F6ABB">
        <w:rPr>
          <w:lang w:val="uk-UA"/>
        </w:rPr>
        <w:t>Сергій</w:t>
      </w:r>
      <w:r w:rsidR="003F6ABB" w:rsidRPr="001E69C3">
        <w:rPr>
          <w:lang w:val="uk-UA"/>
        </w:rPr>
        <w:t xml:space="preserve"> </w:t>
      </w:r>
      <w:r w:rsidR="003F6ABB">
        <w:rPr>
          <w:lang w:val="uk-UA"/>
        </w:rPr>
        <w:t>ЧЕЧЕНЄВ</w:t>
      </w: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 xml:space="preserve"> </w:t>
      </w: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ab/>
      </w:r>
      <w:r w:rsidRPr="00F20500">
        <w:rPr>
          <w:lang w:val="uk-UA"/>
        </w:rPr>
        <w:tab/>
      </w:r>
    </w:p>
    <w:p w:rsidR="00D45EDC" w:rsidRPr="00F20500" w:rsidRDefault="00D45EDC" w:rsidP="00D45EDC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D45EDC" w:rsidRPr="00F20500" w:rsidRDefault="00D45EDC" w:rsidP="00D45EDC">
      <w:pPr>
        <w:pStyle w:val="1"/>
        <w:rPr>
          <w:rFonts w:ascii="Times New Roman" w:hAnsi="Times New Roman"/>
          <w:b w:val="0"/>
          <w:sz w:val="24"/>
          <w:szCs w:val="24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D32524" w:rsidRDefault="00D45EDC" w:rsidP="00D45EDC">
      <w:pPr>
        <w:pStyle w:val="1"/>
        <w:jc w:val="center"/>
        <w:rPr>
          <w:rFonts w:ascii="Times New Roman" w:hAnsi="Times New Roman"/>
          <w:lang w:val="uk-UA"/>
        </w:rPr>
      </w:pPr>
      <w:r w:rsidRPr="00D32524">
        <w:rPr>
          <w:rFonts w:ascii="Times New Roman" w:hAnsi="Times New Roman"/>
          <w:lang w:val="uk-UA"/>
        </w:rPr>
        <w:t xml:space="preserve">ДОКУМЕНТАЦІЯ </w:t>
      </w:r>
    </w:p>
    <w:p w:rsidR="00D45EDC" w:rsidRPr="00F20500" w:rsidRDefault="00D45EDC" w:rsidP="00D45EDC">
      <w:pPr>
        <w:rPr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F20500">
        <w:rPr>
          <w:b/>
          <w:sz w:val="28"/>
          <w:szCs w:val="28"/>
          <w:lang w:val="uk-UA"/>
        </w:rPr>
        <w:t xml:space="preserve">одо проведення </w:t>
      </w:r>
      <w:r>
        <w:rPr>
          <w:b/>
          <w:sz w:val="28"/>
          <w:szCs w:val="28"/>
          <w:lang w:val="uk-UA"/>
        </w:rPr>
        <w:t>спрощеної закупівлі</w:t>
      </w:r>
      <w:r w:rsidRPr="00F20500">
        <w:rPr>
          <w:b/>
          <w:sz w:val="28"/>
          <w:szCs w:val="28"/>
          <w:lang w:val="uk-UA"/>
        </w:rPr>
        <w:t xml:space="preserve"> </w:t>
      </w: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61733A" w:rsidRDefault="00D45EDC" w:rsidP="009F068A">
      <w:pPr>
        <w:tabs>
          <w:tab w:val="left" w:pos="1700"/>
        </w:tabs>
        <w:jc w:val="center"/>
        <w:rPr>
          <w:b/>
          <w:i/>
          <w:color w:val="0000FF"/>
          <w:sz w:val="36"/>
          <w:szCs w:val="36"/>
          <w:lang w:val="uk-UA"/>
        </w:rPr>
      </w:pPr>
      <w:r w:rsidRPr="00AE0489">
        <w:rPr>
          <w:b/>
          <w:color w:val="0000FF"/>
          <w:sz w:val="36"/>
          <w:szCs w:val="36"/>
          <w:lang w:val="uk-UA"/>
        </w:rPr>
        <w:t xml:space="preserve">ДК 021:2015 код </w:t>
      </w:r>
      <w:r w:rsidR="0061733A" w:rsidRPr="0061733A">
        <w:rPr>
          <w:b/>
          <w:bCs/>
          <w:color w:val="0000FF"/>
          <w:sz w:val="36"/>
          <w:szCs w:val="36"/>
          <w:lang w:val="uk-UA"/>
        </w:rPr>
        <w:t>72510000-3</w:t>
      </w:r>
      <w:r w:rsidR="0061733A" w:rsidRPr="00137572">
        <w:rPr>
          <w:b/>
          <w:bCs/>
          <w:color w:val="0000FF"/>
          <w:sz w:val="36"/>
          <w:szCs w:val="36"/>
          <w:lang w:val="uk-UA"/>
        </w:rPr>
        <w:t xml:space="preserve"> Управлінські послуги, пов’язані з комп’ютерними технологіями</w:t>
      </w:r>
      <w:r w:rsidR="0061733A" w:rsidRPr="0061733A">
        <w:rPr>
          <w:b/>
          <w:color w:val="0000FF"/>
          <w:sz w:val="36"/>
          <w:szCs w:val="36"/>
          <w:lang w:val="uk-UA"/>
        </w:rPr>
        <w:t xml:space="preserve"> </w:t>
      </w:r>
      <w:r w:rsidR="009F068A" w:rsidRPr="0061733A">
        <w:rPr>
          <w:b/>
          <w:color w:val="0000FF"/>
          <w:sz w:val="36"/>
          <w:szCs w:val="36"/>
          <w:lang w:val="uk-UA"/>
        </w:rPr>
        <w:t>(</w:t>
      </w:r>
      <w:r w:rsidR="0061733A" w:rsidRPr="00137572">
        <w:rPr>
          <w:b/>
          <w:bCs/>
          <w:color w:val="0000FF"/>
          <w:sz w:val="36"/>
          <w:szCs w:val="36"/>
          <w:lang w:val="uk-UA"/>
        </w:rPr>
        <w:t>Ліцензія на використання комп'ютерної системи інформаційно-правового забезпечення ЛІГА:ЗАКОН</w:t>
      </w:r>
      <w:r w:rsidR="009F068A" w:rsidRPr="0061733A">
        <w:rPr>
          <w:b/>
          <w:color w:val="0000FF"/>
          <w:sz w:val="36"/>
          <w:szCs w:val="36"/>
          <w:lang w:val="uk-UA"/>
        </w:rPr>
        <w:t>)</w:t>
      </w:r>
    </w:p>
    <w:p w:rsidR="00D45EDC" w:rsidRPr="0061733A" w:rsidRDefault="00D45EDC" w:rsidP="00D45EDC">
      <w:pPr>
        <w:tabs>
          <w:tab w:val="left" w:pos="1700"/>
        </w:tabs>
        <w:jc w:val="center"/>
        <w:rPr>
          <w:b/>
          <w:color w:val="0000FF"/>
          <w:sz w:val="36"/>
          <w:szCs w:val="36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Default="00D45EDC" w:rsidP="00D45EDC">
      <w:pPr>
        <w:tabs>
          <w:tab w:val="left" w:pos="1700"/>
        </w:tabs>
        <w:rPr>
          <w:lang w:val="uk-UA"/>
        </w:rPr>
      </w:pPr>
    </w:p>
    <w:p w:rsidR="001E3DF7" w:rsidRDefault="001E3DF7" w:rsidP="00D45EDC">
      <w:pPr>
        <w:tabs>
          <w:tab w:val="left" w:pos="1700"/>
        </w:tabs>
        <w:rPr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Default="00D45EDC" w:rsidP="00D45EDC">
      <w:pPr>
        <w:jc w:val="center"/>
        <w:rPr>
          <w:b/>
          <w:lang w:val="uk-UA"/>
        </w:rPr>
      </w:pPr>
      <w:r>
        <w:rPr>
          <w:b/>
          <w:lang w:val="uk-UA"/>
        </w:rPr>
        <w:t>м. Вінниця - 202</w:t>
      </w:r>
      <w:r w:rsidR="003F6ABB">
        <w:rPr>
          <w:b/>
          <w:lang w:val="uk-UA"/>
        </w:rPr>
        <w:t>1</w:t>
      </w:r>
      <w:r>
        <w:rPr>
          <w:b/>
          <w:lang w:val="uk-UA"/>
        </w:rPr>
        <w:t xml:space="preserve"> р.</w:t>
      </w:r>
    </w:p>
    <w:p w:rsidR="009F068A" w:rsidRDefault="009F068A" w:rsidP="00D45EDC">
      <w:pPr>
        <w:jc w:val="center"/>
        <w:rPr>
          <w:b/>
          <w:lang w:val="uk-UA"/>
        </w:rPr>
      </w:pPr>
    </w:p>
    <w:p w:rsidR="009F068A" w:rsidRDefault="009F068A" w:rsidP="00D45EDC">
      <w:pPr>
        <w:jc w:val="center"/>
        <w:rPr>
          <w:b/>
          <w:lang w:val="uk-UA"/>
        </w:rPr>
      </w:pPr>
    </w:p>
    <w:p w:rsidR="009F068A" w:rsidRPr="004B5A13" w:rsidRDefault="009F068A" w:rsidP="00D45EDC">
      <w:pPr>
        <w:jc w:val="center"/>
        <w:rPr>
          <w:lang w:val="uk-UA"/>
        </w:rPr>
      </w:pP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0"/>
        <w:gridCol w:w="5925"/>
      </w:tblGrid>
      <w:tr w:rsidR="00D45EDC" w:rsidRPr="00963E37" w:rsidTr="000111E0">
        <w:trPr>
          <w:tblCellSpacing w:w="0" w:type="dxa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B76356" w:rsidRDefault="00D45EDC" w:rsidP="000111E0">
            <w:pPr>
              <w:jc w:val="center"/>
              <w:rPr>
                <w:b/>
                <w:color w:val="121212"/>
                <w:lang w:val="uk-UA"/>
              </w:rPr>
            </w:pPr>
            <w:r w:rsidRPr="004B5A13">
              <w:rPr>
                <w:lang w:val="uk-UA"/>
              </w:rPr>
              <w:br w:type="page"/>
            </w:r>
            <w:r w:rsidRPr="00B76356">
              <w:rPr>
                <w:b/>
                <w:color w:val="121212"/>
                <w:lang w:val="uk-UA"/>
              </w:rPr>
              <w:t>Оголошення про проведення спрощеної закупівлі</w:t>
            </w:r>
          </w:p>
        </w:tc>
      </w:tr>
      <w:tr w:rsidR="00D45EDC" w:rsidRPr="00EF2D09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Default="00D45EDC" w:rsidP="000111E0">
            <w:pPr>
              <w:widowControl w:val="0"/>
              <w:spacing w:beforeLines="50" w:before="120" w:afterLines="50" w:after="120"/>
              <w:contextualSpacing/>
              <w:jc w:val="both"/>
              <w:rPr>
                <w:lang w:val="uk-UA"/>
              </w:rPr>
            </w:pPr>
            <w:r w:rsidRPr="0054011A">
              <w:t>АКЦІОНЕРНЕ</w:t>
            </w:r>
            <w:r>
              <w:rPr>
                <w:lang w:val="uk-UA"/>
              </w:rPr>
              <w:t xml:space="preserve"> </w:t>
            </w:r>
            <w:r w:rsidRPr="0054011A">
              <w:t>ТОВАРИСТВО «ВІННИЦЯОБЛЕНЕРГО»</w:t>
            </w:r>
            <w:r>
              <w:rPr>
                <w:lang w:val="uk-UA"/>
              </w:rPr>
              <w:t>,</w:t>
            </w:r>
            <w:smartTag w:uri="urn:schemas-microsoft-com:office:smarttags" w:element="metricconverter">
              <w:smartTagPr>
                <w:attr w:name="ProductID" w:val="21050, м"/>
              </w:smartTagPr>
              <w:r w:rsidRPr="0054011A">
                <w:t xml:space="preserve"> 21050, м</w:t>
              </w:r>
            </w:smartTag>
            <w:r w:rsidRPr="0054011A">
              <w:t xml:space="preserve">. </w:t>
            </w:r>
            <w:proofErr w:type="spellStart"/>
            <w:r w:rsidRPr="0054011A">
              <w:t>Вінниця</w:t>
            </w:r>
            <w:proofErr w:type="spellEnd"/>
            <w:r w:rsidRPr="0054011A">
              <w:t xml:space="preserve">, </w:t>
            </w:r>
            <w:proofErr w:type="spellStart"/>
            <w:r w:rsidRPr="0054011A">
              <w:t>вул</w:t>
            </w:r>
            <w:proofErr w:type="spellEnd"/>
            <w:r w:rsidRPr="0054011A">
              <w:t xml:space="preserve">. </w:t>
            </w:r>
            <w:proofErr w:type="spellStart"/>
            <w:r w:rsidRPr="0054011A">
              <w:t>Магістратська</w:t>
            </w:r>
            <w:proofErr w:type="spellEnd"/>
            <w:r w:rsidRPr="0054011A">
              <w:t>, 2</w:t>
            </w:r>
            <w:r>
              <w:rPr>
                <w:lang w:val="uk-UA"/>
              </w:rPr>
              <w:t>, код ЄДРПОУ 00130694,</w:t>
            </w:r>
          </w:p>
          <w:p w:rsidR="00D45EDC" w:rsidRPr="00EF2D09" w:rsidRDefault="00D45EDC" w:rsidP="000111E0">
            <w:pPr>
              <w:ind w:left="165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особа/суб</w:t>
            </w:r>
            <w:r w:rsidRPr="00EF2D09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D45EDC" w:rsidRPr="001E3DF7" w:rsidTr="000111E0">
        <w:trPr>
          <w:trHeight w:val="220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05"/>
              </w:tabs>
              <w:spacing w:after="150"/>
              <w:ind w:left="0" w:firstLine="0"/>
              <w:jc w:val="both"/>
            </w:pPr>
            <w:r w:rsidRPr="00942145"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</w:t>
            </w:r>
            <w:r w:rsidR="00E260D1">
              <w:rPr>
                <w:lang w:val="uk-UA"/>
              </w:rPr>
              <w:t>а</w:t>
            </w:r>
            <w:r w:rsidRPr="00942145">
              <w:rPr>
                <w:lang w:val="uk-UA"/>
              </w:rPr>
              <w:t>купівлі (лотів) (за наявності)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33A" w:rsidRDefault="0061733A" w:rsidP="0061733A">
            <w:pPr>
              <w:tabs>
                <w:tab w:val="left" w:pos="1700"/>
              </w:tabs>
              <w:jc w:val="center"/>
              <w:rPr>
                <w:b/>
                <w:bCs/>
                <w:color w:val="0000FF"/>
              </w:rPr>
            </w:pPr>
            <w:r w:rsidRPr="0061733A">
              <w:rPr>
                <w:b/>
                <w:color w:val="0000FF"/>
                <w:lang w:val="uk-UA"/>
              </w:rPr>
              <w:t xml:space="preserve">ДК 021:2015 код </w:t>
            </w:r>
            <w:r w:rsidRPr="0061733A">
              <w:rPr>
                <w:b/>
                <w:bCs/>
                <w:color w:val="0000FF"/>
                <w:lang w:val="uk-UA"/>
              </w:rPr>
              <w:t>72510000-3</w:t>
            </w:r>
            <w:r w:rsidRPr="0061733A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61733A">
              <w:rPr>
                <w:b/>
                <w:bCs/>
                <w:color w:val="0000FF"/>
              </w:rPr>
              <w:t>Управлінські</w:t>
            </w:r>
            <w:proofErr w:type="spellEnd"/>
            <w:r w:rsidRPr="0061733A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61733A">
              <w:rPr>
                <w:b/>
                <w:bCs/>
                <w:color w:val="0000FF"/>
              </w:rPr>
              <w:t>послуги</w:t>
            </w:r>
            <w:proofErr w:type="spellEnd"/>
            <w:r w:rsidRPr="0061733A">
              <w:rPr>
                <w:b/>
                <w:bCs/>
                <w:color w:val="0000FF"/>
              </w:rPr>
              <w:t xml:space="preserve">, </w:t>
            </w:r>
            <w:proofErr w:type="spellStart"/>
            <w:r w:rsidRPr="0061733A">
              <w:rPr>
                <w:b/>
                <w:bCs/>
                <w:color w:val="0000FF"/>
              </w:rPr>
              <w:t>пов’язані</w:t>
            </w:r>
            <w:proofErr w:type="spellEnd"/>
            <w:r w:rsidRPr="0061733A">
              <w:rPr>
                <w:b/>
                <w:bCs/>
                <w:color w:val="0000FF"/>
              </w:rPr>
              <w:t xml:space="preserve"> з </w:t>
            </w:r>
            <w:proofErr w:type="spellStart"/>
            <w:r w:rsidRPr="0061733A">
              <w:rPr>
                <w:b/>
                <w:bCs/>
                <w:color w:val="0000FF"/>
              </w:rPr>
              <w:t>комп’ютерними</w:t>
            </w:r>
            <w:proofErr w:type="spellEnd"/>
            <w:r w:rsidRPr="0061733A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61733A">
              <w:rPr>
                <w:b/>
                <w:bCs/>
                <w:color w:val="0000FF"/>
              </w:rPr>
              <w:t>технологіями</w:t>
            </w:r>
            <w:proofErr w:type="spellEnd"/>
            <w:r w:rsidRPr="0061733A">
              <w:rPr>
                <w:b/>
                <w:color w:val="0000FF"/>
                <w:lang w:val="uk-UA"/>
              </w:rPr>
              <w:t xml:space="preserve"> (</w:t>
            </w:r>
            <w:proofErr w:type="spellStart"/>
            <w:r w:rsidRPr="0061733A">
              <w:rPr>
                <w:b/>
                <w:bCs/>
                <w:color w:val="0000FF"/>
              </w:rPr>
              <w:t>Ліцензія</w:t>
            </w:r>
            <w:proofErr w:type="spellEnd"/>
            <w:r w:rsidRPr="0061733A">
              <w:rPr>
                <w:b/>
                <w:bCs/>
                <w:color w:val="0000FF"/>
              </w:rPr>
              <w:t xml:space="preserve"> </w:t>
            </w:r>
          </w:p>
          <w:p w:rsidR="0061733A" w:rsidRPr="0061733A" w:rsidRDefault="0061733A" w:rsidP="0061733A">
            <w:pPr>
              <w:tabs>
                <w:tab w:val="left" w:pos="1700"/>
              </w:tabs>
              <w:rPr>
                <w:b/>
                <w:i/>
                <w:color w:val="0000FF"/>
                <w:lang w:val="uk-UA"/>
              </w:rPr>
            </w:pPr>
            <w:r w:rsidRPr="0061733A">
              <w:rPr>
                <w:b/>
                <w:bCs/>
                <w:color w:val="0000FF"/>
              </w:rPr>
              <w:t xml:space="preserve">на </w:t>
            </w:r>
            <w:proofErr w:type="spellStart"/>
            <w:r w:rsidRPr="0061733A">
              <w:rPr>
                <w:b/>
                <w:bCs/>
                <w:color w:val="0000FF"/>
              </w:rPr>
              <w:t>використання</w:t>
            </w:r>
            <w:proofErr w:type="spellEnd"/>
            <w:r w:rsidRPr="0061733A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61733A">
              <w:rPr>
                <w:b/>
                <w:bCs/>
                <w:color w:val="0000FF"/>
              </w:rPr>
              <w:t>комп'ютерної</w:t>
            </w:r>
            <w:proofErr w:type="spellEnd"/>
            <w:r w:rsidRPr="0061733A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61733A">
              <w:rPr>
                <w:b/>
                <w:bCs/>
                <w:color w:val="0000FF"/>
              </w:rPr>
              <w:t>системи</w:t>
            </w:r>
            <w:proofErr w:type="spellEnd"/>
            <w:r w:rsidRPr="0061733A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61733A">
              <w:rPr>
                <w:b/>
                <w:bCs/>
                <w:color w:val="0000FF"/>
              </w:rPr>
              <w:t>інформаційно</w:t>
            </w:r>
            <w:proofErr w:type="spellEnd"/>
            <w:r w:rsidRPr="0061733A">
              <w:rPr>
                <w:b/>
                <w:bCs/>
                <w:color w:val="0000FF"/>
              </w:rPr>
              <w:t xml:space="preserve">-правового </w:t>
            </w:r>
            <w:proofErr w:type="spellStart"/>
            <w:r w:rsidRPr="0061733A">
              <w:rPr>
                <w:b/>
                <w:bCs/>
                <w:color w:val="0000FF"/>
              </w:rPr>
              <w:t>забезпечення</w:t>
            </w:r>
            <w:proofErr w:type="spellEnd"/>
            <w:r w:rsidRPr="0061733A">
              <w:rPr>
                <w:b/>
                <w:bCs/>
                <w:color w:val="0000FF"/>
              </w:rPr>
              <w:t xml:space="preserve"> </w:t>
            </w:r>
            <w:proofErr w:type="gramStart"/>
            <w:r w:rsidRPr="0061733A">
              <w:rPr>
                <w:b/>
                <w:bCs/>
                <w:color w:val="0000FF"/>
              </w:rPr>
              <w:t>ЛІГА:ЗАКОН</w:t>
            </w:r>
            <w:proofErr w:type="gramEnd"/>
            <w:r w:rsidRPr="0061733A">
              <w:rPr>
                <w:b/>
                <w:color w:val="0000FF"/>
                <w:lang w:val="uk-UA"/>
              </w:rPr>
              <w:t>)</w:t>
            </w:r>
          </w:p>
          <w:p w:rsidR="00D45EDC" w:rsidRPr="00C7473C" w:rsidRDefault="00D45EDC" w:rsidP="001A0148">
            <w:pPr>
              <w:tabs>
                <w:tab w:val="left" w:pos="1700"/>
              </w:tabs>
              <w:jc w:val="both"/>
              <w:rPr>
                <w:lang w:val="uk-UA"/>
              </w:rPr>
            </w:pPr>
            <w:r w:rsidRPr="00F94F7D">
              <w:rPr>
                <w:lang w:val="uk-UA"/>
              </w:rPr>
              <w:t>– код 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4531.</w:t>
            </w:r>
          </w:p>
        </w:tc>
      </w:tr>
      <w:tr w:rsidR="00D45EDC" w:rsidRPr="00B01E04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520DB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3520DB">
              <w:rPr>
                <w:rStyle w:val="rvts0"/>
                <w:lang w:val="uk-UA"/>
              </w:rPr>
              <w:t xml:space="preserve">Пропозиції учасників повинні задовольняти вимоги до предмету закупівлі, визначені Додатком </w:t>
            </w:r>
            <w:r>
              <w:rPr>
                <w:rStyle w:val="rvts0"/>
                <w:lang w:val="uk-UA"/>
              </w:rPr>
              <w:t>№1</w:t>
            </w:r>
            <w:r w:rsidRPr="003520DB">
              <w:rPr>
                <w:rStyle w:val="rvts0"/>
                <w:lang w:val="uk-UA"/>
              </w:rPr>
              <w:t xml:space="preserve"> до даного оголошення.</w:t>
            </w:r>
          </w:p>
          <w:p w:rsidR="00D45EDC" w:rsidRPr="00174F98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3520DB">
              <w:rPr>
                <w:rStyle w:val="rvts0"/>
                <w:lang w:val="uk-UA"/>
              </w:rPr>
              <w:t>У</w:t>
            </w:r>
            <w:proofErr w:type="spellStart"/>
            <w:r w:rsidRPr="003520DB">
              <w:rPr>
                <w:rStyle w:val="rvts0"/>
              </w:rPr>
              <w:t>часники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закупівлі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повинні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надати</w:t>
            </w:r>
            <w:proofErr w:type="spellEnd"/>
            <w:r w:rsidRPr="003520DB">
              <w:rPr>
                <w:rStyle w:val="rvts0"/>
              </w:rPr>
              <w:t xml:space="preserve"> у </w:t>
            </w:r>
            <w:proofErr w:type="spellStart"/>
            <w:r w:rsidRPr="003520DB">
              <w:rPr>
                <w:rStyle w:val="rvts0"/>
              </w:rPr>
              <w:t>складі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>п</w:t>
            </w:r>
            <w:proofErr w:type="spellStart"/>
            <w:r w:rsidRPr="003520DB">
              <w:rPr>
                <w:rStyle w:val="rvts0"/>
              </w:rPr>
              <w:t>ропозиці</w:t>
            </w:r>
            <w:proofErr w:type="spellEnd"/>
            <w:r w:rsidRPr="003520DB">
              <w:rPr>
                <w:rStyle w:val="rvts0"/>
                <w:lang w:val="uk-UA"/>
              </w:rPr>
              <w:t>ї</w:t>
            </w:r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 xml:space="preserve">погоджені технічні вимоги до предмету закупівлі </w:t>
            </w:r>
            <w:r w:rsidRPr="00C7473C">
              <w:rPr>
                <w:rStyle w:val="rvts0"/>
                <w:lang w:val="uk-UA"/>
              </w:rPr>
              <w:t xml:space="preserve">(Додаток </w:t>
            </w:r>
            <w:r>
              <w:rPr>
                <w:rStyle w:val="rvts0"/>
                <w:lang w:val="uk-UA"/>
              </w:rPr>
              <w:t>№1</w:t>
            </w:r>
            <w:r w:rsidRPr="00C7473C">
              <w:rPr>
                <w:rStyle w:val="rvts0"/>
                <w:lang w:val="uk-UA"/>
              </w:rPr>
              <w:t>).</w:t>
            </w:r>
          </w:p>
        </w:tc>
      </w:tr>
      <w:tr w:rsidR="00D45EDC" w:rsidRPr="009F068A" w:rsidTr="000111E0">
        <w:trPr>
          <w:trHeight w:val="9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860D93" w:rsidP="00860D93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spacing w:after="150"/>
              <w:ind w:left="0" w:firstLine="0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 xml:space="preserve"> О</w:t>
            </w:r>
            <w:r w:rsidR="00D45EDC" w:rsidRPr="00942145">
              <w:rPr>
                <w:rStyle w:val="rvts0"/>
                <w:lang w:val="uk-UA"/>
              </w:rPr>
              <w:t>бсяг і місце 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297976" w:rsidRDefault="00626CF8" w:rsidP="009F068A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color w:val="0000FF"/>
                <w:lang w:val="uk-UA"/>
              </w:rPr>
              <w:t>м.Вінниця</w:t>
            </w:r>
            <w:proofErr w:type="spellEnd"/>
            <w:r>
              <w:rPr>
                <w:b/>
                <w:color w:val="0000FF"/>
                <w:lang w:val="uk-UA"/>
              </w:rPr>
              <w:t>,</w:t>
            </w:r>
            <w:r w:rsidR="009F068A">
              <w:rPr>
                <w:b/>
                <w:color w:val="0000FF"/>
                <w:lang w:val="uk-UA"/>
              </w:rPr>
              <w:t xml:space="preserve"> 1 послуга</w:t>
            </w:r>
            <w:r w:rsidR="00F31994">
              <w:rPr>
                <w:b/>
                <w:color w:val="0000FF"/>
                <w:lang w:val="uk-UA"/>
              </w:rPr>
              <w:t>.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860D93">
            <w:pPr>
              <w:numPr>
                <w:ilvl w:val="0"/>
                <w:numId w:val="1"/>
              </w:numPr>
              <w:tabs>
                <w:tab w:val="left" w:pos="22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 xml:space="preserve"> С</w:t>
            </w:r>
            <w:r w:rsidRPr="00942145">
              <w:t xml:space="preserve">трок </w:t>
            </w:r>
            <w:r w:rsidR="00860D93">
              <w:rPr>
                <w:lang w:val="uk-UA"/>
              </w:rPr>
              <w:t xml:space="preserve">надання </w:t>
            </w:r>
            <w:r w:rsidRPr="00942145">
              <w:rPr>
                <w:lang w:val="uk-UA"/>
              </w:rPr>
              <w:t>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297976" w:rsidRDefault="00D45EDC" w:rsidP="0041363A">
            <w:pPr>
              <w:spacing w:after="150"/>
              <w:jc w:val="both"/>
              <w:rPr>
                <w:b/>
                <w:lang w:val="uk-UA"/>
              </w:rPr>
            </w:pPr>
            <w:r w:rsidRPr="00297976">
              <w:rPr>
                <w:b/>
                <w:color w:val="0000FF"/>
                <w:lang w:val="uk-UA"/>
              </w:rPr>
              <w:t xml:space="preserve">до </w:t>
            </w:r>
            <w:r w:rsidR="00297976" w:rsidRPr="00297976">
              <w:rPr>
                <w:b/>
                <w:color w:val="0000FF"/>
                <w:lang w:val="uk-UA"/>
              </w:rPr>
              <w:t>31</w:t>
            </w:r>
            <w:r w:rsidRPr="00297976">
              <w:rPr>
                <w:b/>
                <w:color w:val="0000FF"/>
                <w:lang w:val="uk-UA"/>
              </w:rPr>
              <w:t>.</w:t>
            </w:r>
            <w:r w:rsidR="001A0148" w:rsidRPr="00297976">
              <w:rPr>
                <w:b/>
                <w:color w:val="0000FF"/>
                <w:lang w:val="uk-UA"/>
              </w:rPr>
              <w:t>12</w:t>
            </w:r>
            <w:r w:rsidRPr="00297976">
              <w:rPr>
                <w:b/>
                <w:color w:val="0000FF"/>
                <w:lang w:val="uk-UA"/>
              </w:rPr>
              <w:t>.202</w:t>
            </w:r>
            <w:r w:rsidR="0041363A">
              <w:rPr>
                <w:b/>
                <w:color w:val="0000FF"/>
                <w:lang w:val="uk-UA"/>
              </w:rPr>
              <w:t>2</w:t>
            </w:r>
            <w:r w:rsidRPr="00297976">
              <w:rPr>
                <w:b/>
                <w:color w:val="0000FF"/>
                <w:lang w:val="uk-UA"/>
              </w:rPr>
              <w:t xml:space="preserve"> р.</w:t>
            </w:r>
          </w:p>
        </w:tc>
      </w:tr>
      <w:tr w:rsidR="00D45EDC" w:rsidRPr="006C798C" w:rsidTr="000111E0">
        <w:trPr>
          <w:trHeight w:val="3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6</w:t>
            </w:r>
            <w:r w:rsidRPr="00942145">
              <w:rPr>
                <w:rStyle w:val="a4"/>
                <w:b w:val="0"/>
              </w:rPr>
              <w:t xml:space="preserve">. </w:t>
            </w:r>
            <w:r w:rsidRPr="00942145"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55FCB" w:rsidRDefault="00D45EDC" w:rsidP="000111E0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згідно проекту договору </w:t>
            </w:r>
          </w:p>
        </w:tc>
      </w:tr>
      <w:tr w:rsidR="00D45EDC" w:rsidRPr="001B1AE0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rStyle w:val="a4"/>
                <w:b w:val="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7</w:t>
            </w:r>
            <w:r w:rsidRPr="00942145">
              <w:rPr>
                <w:rStyle w:val="a4"/>
              </w:rPr>
              <w:t>.</w:t>
            </w:r>
            <w:r w:rsidRPr="00942145">
              <w:rPr>
                <w:rStyle w:val="a3"/>
              </w:rPr>
              <w:t xml:space="preserve"> </w:t>
            </w:r>
            <w:r w:rsidRPr="00D45EDC">
              <w:rPr>
                <w:rStyle w:val="a3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1A0148" w:rsidRDefault="0061733A" w:rsidP="003F6ABB">
            <w:pPr>
              <w:jc w:val="both"/>
              <w:rPr>
                <w:b/>
                <w:lang w:val="uk-UA"/>
              </w:rPr>
            </w:pPr>
            <w:r w:rsidRPr="0061733A">
              <w:rPr>
                <w:b/>
                <w:color w:val="0000FF"/>
                <w:lang w:val="uk-UA"/>
              </w:rPr>
              <w:t>1</w:t>
            </w:r>
            <w:r w:rsidR="003F6ABB">
              <w:rPr>
                <w:b/>
                <w:color w:val="0000FF"/>
                <w:lang w:val="uk-UA"/>
              </w:rPr>
              <w:t>74</w:t>
            </w:r>
            <w:r w:rsidRPr="0061733A">
              <w:rPr>
                <w:b/>
                <w:color w:val="0000FF"/>
                <w:lang w:val="en-US"/>
              </w:rPr>
              <w:t xml:space="preserve"> </w:t>
            </w:r>
            <w:r w:rsidR="003F6ABB">
              <w:rPr>
                <w:b/>
                <w:color w:val="0000FF"/>
                <w:lang w:val="uk-UA"/>
              </w:rPr>
              <w:t>058</w:t>
            </w:r>
            <w:r w:rsidRPr="0061733A">
              <w:rPr>
                <w:b/>
                <w:color w:val="0000FF"/>
                <w:lang w:val="uk-UA"/>
              </w:rPr>
              <w:t>,00</w:t>
            </w:r>
            <w:r w:rsidRPr="0061733A">
              <w:rPr>
                <w:color w:val="0000FF"/>
                <w:lang w:val="en-US"/>
              </w:rPr>
              <w:t xml:space="preserve"> </w:t>
            </w:r>
            <w:r w:rsidR="00F94F7D" w:rsidRPr="00B856C4">
              <w:rPr>
                <w:b/>
                <w:color w:val="0000FF"/>
                <w:lang w:val="uk-UA"/>
              </w:rPr>
              <w:t xml:space="preserve">грн. </w:t>
            </w:r>
            <w:r w:rsidR="004A1A34" w:rsidRPr="001B76EF">
              <w:rPr>
                <w:b/>
                <w:color w:val="0000FF"/>
                <w:lang w:val="uk-UA"/>
              </w:rPr>
              <w:t>бе</w:t>
            </w:r>
            <w:r w:rsidR="001B2CAF" w:rsidRPr="001B76EF">
              <w:rPr>
                <w:b/>
                <w:color w:val="0000FF"/>
                <w:lang w:val="uk-UA"/>
              </w:rPr>
              <w:t>з</w:t>
            </w:r>
            <w:r w:rsidR="00D45EDC" w:rsidRPr="001B76EF">
              <w:rPr>
                <w:b/>
                <w:color w:val="0000FF"/>
                <w:lang w:val="uk-UA"/>
              </w:rPr>
              <w:t xml:space="preserve"> ПДВ.   </w:t>
            </w:r>
          </w:p>
        </w:tc>
      </w:tr>
      <w:tr w:rsidR="00D45EDC" w:rsidRPr="00F94F7D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A57F3" w:rsidRDefault="00D45EDC" w:rsidP="0001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A57F3">
              <w:rPr>
                <w:lang w:val="uk-UA"/>
              </w:rPr>
              <w:t>Три робочі дні</w:t>
            </w:r>
            <w:r w:rsidRPr="00A031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дати оприлюднення оголошення про проведення спрощеної закупівлі.</w:t>
            </w:r>
          </w:p>
        </w:tc>
      </w:tr>
      <w:tr w:rsidR="00D45EDC" w:rsidRPr="006C798C" w:rsidTr="000111E0">
        <w:trPr>
          <w:trHeight w:val="629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9.Кінцевий строк подання пропозицій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5A349D" w:rsidRDefault="00773D77" w:rsidP="000111E0">
            <w:pPr>
              <w:spacing w:after="150"/>
              <w:rPr>
                <w:rStyle w:val="rvts0"/>
                <w:b/>
                <w:color w:val="0000FF"/>
                <w:lang w:val="uk-UA"/>
              </w:rPr>
            </w:pPr>
            <w:r>
              <w:rPr>
                <w:rStyle w:val="rvts0"/>
                <w:b/>
                <w:color w:val="0000FF"/>
                <w:lang w:val="en-US"/>
              </w:rPr>
              <w:t>06</w:t>
            </w:r>
            <w:bookmarkStart w:id="0" w:name="_GoBack"/>
            <w:bookmarkEnd w:id="0"/>
            <w:r w:rsidR="001A0148" w:rsidRPr="001B76EF">
              <w:rPr>
                <w:rStyle w:val="rvts0"/>
                <w:b/>
                <w:color w:val="0000FF"/>
                <w:lang w:val="uk-UA"/>
              </w:rPr>
              <w:t>.</w:t>
            </w:r>
            <w:r w:rsidR="001D422D">
              <w:rPr>
                <w:rStyle w:val="rvts0"/>
                <w:b/>
                <w:color w:val="0000FF"/>
                <w:lang w:val="uk-UA"/>
              </w:rPr>
              <w:t>01</w:t>
            </w:r>
            <w:r w:rsidR="00D45EDC" w:rsidRPr="00D93B02">
              <w:rPr>
                <w:rStyle w:val="rvts0"/>
                <w:b/>
                <w:color w:val="0000FF"/>
                <w:lang w:val="uk-UA"/>
              </w:rPr>
              <w:t>.</w:t>
            </w:r>
            <w:r w:rsidR="001D422D">
              <w:rPr>
                <w:rStyle w:val="rvts0"/>
                <w:b/>
                <w:color w:val="0000FF"/>
                <w:lang w:val="uk-UA"/>
              </w:rPr>
              <w:t>2022</w:t>
            </w:r>
            <w:r w:rsidR="00D45EDC" w:rsidRPr="005A349D">
              <w:rPr>
                <w:rStyle w:val="rvts0"/>
                <w:b/>
                <w:color w:val="0000FF"/>
              </w:rPr>
              <w:t xml:space="preserve"> </w:t>
            </w:r>
            <w:r w:rsidR="00D45EDC" w:rsidRPr="005A349D">
              <w:rPr>
                <w:rStyle w:val="rvts0"/>
                <w:b/>
                <w:color w:val="0000FF"/>
                <w:lang w:val="uk-UA"/>
              </w:rPr>
              <w:t xml:space="preserve">р. до </w:t>
            </w:r>
            <w:r w:rsidR="00E66A5F">
              <w:rPr>
                <w:rStyle w:val="rvts0"/>
                <w:b/>
                <w:color w:val="0000FF"/>
                <w:lang w:val="uk-UA"/>
              </w:rPr>
              <w:t>09</w:t>
            </w:r>
            <w:r w:rsidR="00D45EDC" w:rsidRPr="005A349D">
              <w:rPr>
                <w:rStyle w:val="rvts0"/>
                <w:b/>
                <w:color w:val="0000FF"/>
                <w:lang w:val="uk-UA"/>
              </w:rPr>
              <w:t>:00 год</w:t>
            </w:r>
            <w:r w:rsidR="00D45EDC" w:rsidRPr="005A349D">
              <w:rPr>
                <w:rStyle w:val="rvts0"/>
                <w:b/>
                <w:color w:val="0000FF"/>
              </w:rPr>
              <w:t xml:space="preserve">; </w:t>
            </w:r>
          </w:p>
          <w:p w:rsidR="00D45EDC" w:rsidRPr="005A349D" w:rsidRDefault="00D45EDC" w:rsidP="000111E0">
            <w:pPr>
              <w:spacing w:after="150"/>
              <w:jc w:val="both"/>
              <w:rPr>
                <w:color w:val="0000FF"/>
                <w:lang w:val="uk-UA"/>
              </w:rPr>
            </w:pPr>
          </w:p>
        </w:tc>
      </w:tr>
      <w:tr w:rsidR="00D45EDC" w:rsidRPr="00A05FB5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</w:rPr>
            </w:pPr>
            <w:r w:rsidRPr="00942145">
              <w:rPr>
                <w:rStyle w:val="a4"/>
                <w:b w:val="0"/>
                <w:lang w:val="uk-UA"/>
              </w:rPr>
              <w:t>10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Перелік критеріїв та методика оцінки пропозицій із зазначенням </w:t>
            </w:r>
            <w:r w:rsidRPr="00942145">
              <w:rPr>
                <w:rStyle w:val="a4"/>
                <w:b w:val="0"/>
                <w:lang w:val="uk-UA"/>
              </w:rPr>
              <w:lastRenderedPageBreak/>
              <w:t>питомої ваги критеріїв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A05FB5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A05FB5">
              <w:rPr>
                <w:rStyle w:val="rvts0"/>
                <w:lang w:val="uk-UA"/>
              </w:rPr>
              <w:lastRenderedPageBreak/>
              <w:t>О</w:t>
            </w:r>
            <w:proofErr w:type="spellStart"/>
            <w:r w:rsidRPr="00A05FB5">
              <w:rPr>
                <w:rStyle w:val="rvts0"/>
              </w:rPr>
              <w:t>цінка</w:t>
            </w:r>
            <w:proofErr w:type="spellEnd"/>
            <w:r w:rsidRPr="00A05FB5"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>п</w:t>
            </w:r>
            <w:proofErr w:type="spellStart"/>
            <w:r w:rsidRPr="00A05FB5">
              <w:rPr>
                <w:rStyle w:val="rvts0"/>
              </w:rPr>
              <w:t>ропозицій</w:t>
            </w:r>
            <w:proofErr w:type="spellEnd"/>
            <w:r w:rsidRPr="00A05FB5">
              <w:rPr>
                <w:rStyle w:val="rvts0"/>
              </w:rPr>
              <w:t xml:space="preserve"> проводиться </w:t>
            </w:r>
            <w:proofErr w:type="spellStart"/>
            <w:r w:rsidRPr="00A05FB5">
              <w:rPr>
                <w:rStyle w:val="rvts0"/>
              </w:rPr>
              <w:t>електронною</w:t>
            </w:r>
            <w:proofErr w:type="spellEnd"/>
            <w:r w:rsidRPr="00A05FB5">
              <w:rPr>
                <w:rStyle w:val="rvts0"/>
              </w:rPr>
              <w:t xml:space="preserve"> системою </w:t>
            </w:r>
            <w:proofErr w:type="spellStart"/>
            <w:r w:rsidRPr="00A05FB5">
              <w:rPr>
                <w:rStyle w:val="rvts0"/>
              </w:rPr>
              <w:t>закупівель</w:t>
            </w:r>
            <w:proofErr w:type="spellEnd"/>
            <w:r w:rsidRPr="00A05FB5">
              <w:rPr>
                <w:rStyle w:val="rvts0"/>
              </w:rPr>
              <w:t xml:space="preserve"> автоматично на </w:t>
            </w:r>
            <w:proofErr w:type="spellStart"/>
            <w:r w:rsidRPr="00A05FB5">
              <w:rPr>
                <w:rStyle w:val="rvts0"/>
              </w:rPr>
              <w:t>основі</w:t>
            </w:r>
            <w:proofErr w:type="spellEnd"/>
            <w:r w:rsidRPr="00A05FB5">
              <w:rPr>
                <w:rStyle w:val="rvts0"/>
              </w:rPr>
              <w:t xml:space="preserve"> </w:t>
            </w:r>
            <w:r w:rsidRPr="00A05FB5">
              <w:rPr>
                <w:rStyle w:val="rvts0"/>
                <w:lang w:val="uk-UA"/>
              </w:rPr>
              <w:t xml:space="preserve">єдиного критерію </w:t>
            </w:r>
            <w:r w:rsidRPr="00A05FB5">
              <w:rPr>
                <w:rStyle w:val="rvts0"/>
                <w:b/>
                <w:lang w:val="uk-UA"/>
              </w:rPr>
              <w:t>«Ціна»</w:t>
            </w:r>
            <w:r w:rsidRPr="00A05FB5">
              <w:rPr>
                <w:rStyle w:val="rvts0"/>
                <w:b/>
              </w:rPr>
              <w:t xml:space="preserve"> </w:t>
            </w:r>
            <w:r w:rsidRPr="00A05FB5">
              <w:rPr>
                <w:rStyle w:val="rvts0"/>
                <w:lang w:val="uk-UA"/>
              </w:rPr>
              <w:t xml:space="preserve">, питома вага критерію «Ціна» </w:t>
            </w:r>
            <w:r w:rsidRPr="00A05FB5">
              <w:rPr>
                <w:rStyle w:val="rvts0"/>
                <w:lang w:val="uk-UA"/>
              </w:rPr>
              <w:lastRenderedPageBreak/>
              <w:t>складає 100%.</w:t>
            </w:r>
          </w:p>
          <w:p w:rsidR="00D45EDC" w:rsidRPr="00A05FB5" w:rsidRDefault="00D45EDC" w:rsidP="000111E0">
            <w:pPr>
              <w:spacing w:after="150"/>
              <w:jc w:val="both"/>
              <w:rPr>
                <w:color w:val="FF0000"/>
                <w:lang w:val="uk-UA"/>
              </w:rPr>
            </w:pPr>
            <w:r w:rsidRPr="00A05FB5">
              <w:rPr>
                <w:rStyle w:val="rvts0"/>
                <w:b/>
                <w:lang w:val="uk-UA"/>
              </w:rPr>
              <w:t>До ціни включається податок на додану вартість.</w:t>
            </w:r>
          </w:p>
        </w:tc>
      </w:tr>
      <w:tr w:rsidR="00D45EDC" w:rsidRPr="006C798C" w:rsidTr="000111E0">
        <w:trPr>
          <w:trHeight w:val="1044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lastRenderedPageBreak/>
              <w:t>11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Пропозиція супроводжується забезпеченням пропозиції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 забезпечення пропозиції: </w:t>
            </w: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електронна банківська гарантія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D45EDC" w:rsidRPr="00A02A66" w:rsidRDefault="00D45EDC" w:rsidP="004B5A13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</w:pPr>
            <w:r w:rsidRPr="00DD3ABF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розмір забезпечення пропозиції:</w:t>
            </w:r>
            <w:r w:rsidR="0061733A" w:rsidRPr="00137572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3F6ABB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3 481</w:t>
            </w:r>
            <w:r w:rsidR="004B5A13" w:rsidRPr="0061733A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,</w:t>
            </w:r>
            <w:r w:rsidR="003F6ABB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00</w:t>
            </w:r>
            <w:r w:rsidR="004B5A13" w:rsidRPr="00A02A66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 xml:space="preserve"> грн.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строк дії забезпечення пропозиції: не менше ніж </w:t>
            </w:r>
            <w:r w:rsidRPr="004B5A13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45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днів з дати розкриття пропозицій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7855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Реквізити для оформлення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банківської гарантії: 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поточний рахунок IBAN: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UA573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005280000026008455026503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у АТ «ОТП Банк» 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МФО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300528</w:t>
            </w:r>
          </w:p>
          <w:p w:rsidR="00D45EDC" w:rsidRPr="00C7473C" w:rsidRDefault="00D45EDC" w:rsidP="000111E0">
            <w:pPr>
              <w:pStyle w:val="HTML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астереження щодо випадків, коли забезпечення пропозиції не повертається учаснику: 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відкликання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після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закінчення</w:t>
            </w:r>
            <w:proofErr w:type="spellEnd"/>
            <w:r w:rsidRPr="00C7473C">
              <w:t xml:space="preserve"> строку </w:t>
            </w:r>
            <w:proofErr w:type="spellStart"/>
            <w:r w:rsidRPr="00C7473C">
              <w:t>її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подання</w:t>
            </w:r>
            <w:proofErr w:type="spellEnd"/>
            <w:r w:rsidRPr="00C7473C">
              <w:t xml:space="preserve">, але до того, як </w:t>
            </w:r>
            <w:proofErr w:type="spellStart"/>
            <w:r w:rsidRPr="00C7473C">
              <w:t>сплив</w:t>
            </w:r>
            <w:proofErr w:type="spellEnd"/>
            <w:r w:rsidRPr="00C7473C">
              <w:t xml:space="preserve"> строк, </w:t>
            </w:r>
            <w:proofErr w:type="spellStart"/>
            <w:r w:rsidRPr="00C7473C">
              <w:t>протягом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якого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вважаються</w:t>
            </w:r>
            <w:proofErr w:type="spellEnd"/>
            <w:r w:rsidRPr="00C7473C">
              <w:t xml:space="preserve"> </w:t>
            </w:r>
            <w:r>
              <w:rPr>
                <w:lang w:val="uk-UA"/>
              </w:rPr>
              <w:t>дійсними</w:t>
            </w:r>
            <w:r w:rsidRPr="00C7473C">
              <w:t>;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bookmarkStart w:id="1" w:name="n442"/>
            <w:bookmarkEnd w:id="1"/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непідписання</w:t>
            </w:r>
            <w:proofErr w:type="spellEnd"/>
            <w:r w:rsidRPr="00C7473C">
              <w:rPr>
                <w:lang w:val="uk-UA"/>
              </w:rPr>
              <w:t xml:space="preserve"> договору про закупівлю</w:t>
            </w:r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, </w:t>
            </w:r>
            <w:proofErr w:type="spellStart"/>
            <w:r w:rsidRPr="00C7473C">
              <w:t>який</w:t>
            </w:r>
            <w:proofErr w:type="spellEnd"/>
            <w:r w:rsidRPr="00C7473C">
              <w:t xml:space="preserve"> став </w:t>
            </w:r>
            <w:proofErr w:type="spellStart"/>
            <w:r w:rsidRPr="00C7473C">
              <w:t>переможцем</w:t>
            </w:r>
            <w:proofErr w:type="spellEnd"/>
            <w:r w:rsidRPr="00C7473C">
              <w:t xml:space="preserve"> </w:t>
            </w:r>
            <w:r w:rsidRPr="00C7473C">
              <w:rPr>
                <w:lang w:val="uk-UA"/>
              </w:rPr>
              <w:t>спрощеної закупівлі</w:t>
            </w:r>
            <w:r w:rsidRPr="00C7473C">
              <w:t>.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bookmarkStart w:id="2" w:name="n443"/>
            <w:bookmarkEnd w:id="2"/>
            <w:r w:rsidRPr="00C7473C">
              <w:rPr>
                <w:rStyle w:val="rvts0"/>
                <w:lang w:val="uk-UA"/>
              </w:rPr>
              <w:t>З</w:t>
            </w:r>
            <w:proofErr w:type="spellStart"/>
            <w:r w:rsidRPr="00C7473C">
              <w:rPr>
                <w:rStyle w:val="rvts0"/>
              </w:rPr>
              <w:t>абезпечення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пропозиції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повертається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учаснику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протягом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п'яти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банківських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днів</w:t>
            </w:r>
            <w:proofErr w:type="spellEnd"/>
            <w:r w:rsidRPr="00C7473C">
              <w:rPr>
                <w:rStyle w:val="rvts0"/>
              </w:rPr>
              <w:t xml:space="preserve"> з дня </w:t>
            </w:r>
            <w:proofErr w:type="spellStart"/>
            <w:r w:rsidRPr="00C7473C">
              <w:rPr>
                <w:rStyle w:val="rvts0"/>
              </w:rPr>
              <w:t>настання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r w:rsidRPr="00C7473C">
              <w:rPr>
                <w:rStyle w:val="rvts0"/>
                <w:lang w:val="uk-UA"/>
              </w:rPr>
              <w:t>однієї з підстав</w:t>
            </w:r>
            <w:r w:rsidRPr="00C7473C">
              <w:rPr>
                <w:rStyle w:val="rvts0"/>
              </w:rPr>
              <w:t>: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</w:t>
            </w:r>
            <w:r w:rsidRPr="00C7473C">
              <w:rPr>
                <w:lang w:val="uk-UA"/>
              </w:rPr>
              <w:t xml:space="preserve">- </w:t>
            </w:r>
            <w:r w:rsidRPr="00C7473C">
              <w:rPr>
                <w:rStyle w:val="rvts0"/>
                <w:lang w:val="uk-UA"/>
              </w:rPr>
              <w:t>закінчення строку дії забезпечення пропозиції, зазначеного в оголошенні про проведення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укладення договору про закупівлю з учасником, який став переможцем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відкликання пропозиції до закінчення строку її подання; </w:t>
            </w:r>
          </w:p>
          <w:p w:rsidR="00D45EDC" w:rsidRPr="00663D70" w:rsidRDefault="00D45EDC" w:rsidP="000111E0">
            <w:pPr>
              <w:pStyle w:val="a5"/>
              <w:spacing w:after="0"/>
              <w:jc w:val="both"/>
              <w:rPr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- закінчення спрощеної закупівлі в разі </w:t>
            </w:r>
            <w:proofErr w:type="spellStart"/>
            <w:r w:rsidRPr="00C7473C">
              <w:rPr>
                <w:rStyle w:val="rvts0"/>
                <w:lang w:val="uk-UA"/>
              </w:rPr>
              <w:t>неукладення</w:t>
            </w:r>
            <w:proofErr w:type="spellEnd"/>
            <w:r w:rsidRPr="00C7473C">
              <w:rPr>
                <w:rStyle w:val="rvts0"/>
                <w:lang w:val="uk-UA"/>
              </w:rPr>
              <w:t xml:space="preserve"> договору про закупівлю із жодним з учасників, які подали пропозиції.</w:t>
            </w:r>
          </w:p>
        </w:tc>
      </w:tr>
      <w:tr w:rsidR="00D45EDC" w:rsidRPr="004A5552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336"/>
                <w:tab w:val="left" w:pos="426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12. Розмір та умови надання забезпечення виконання договору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DE65D8" w:rsidRDefault="00D45EDC" w:rsidP="000111E0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D45EDC" w:rsidRPr="006C798C" w:rsidTr="000111E0">
        <w:trPr>
          <w:trHeight w:val="1301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095A76" w:rsidRDefault="00D45EDC" w:rsidP="00A02A66">
            <w:pPr>
              <w:spacing w:after="150"/>
              <w:jc w:val="both"/>
              <w:rPr>
                <w:lang w:val="uk-UA"/>
              </w:rPr>
            </w:pPr>
            <w:r w:rsidRPr="00FB7855"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14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  <w:r w:rsidRPr="00942145">
              <w:rPr>
                <w:rStyle w:val="rvts0"/>
                <w:lang w:val="uk-UA"/>
              </w:rPr>
              <w:t>Інша інформація</w:t>
            </w:r>
            <w:r w:rsidRPr="00942145"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A66" w:rsidRPr="001370C8" w:rsidRDefault="00A02A66" w:rsidP="00A02A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документів, які повинні подати учасники спрощеної закупівлі в</w:t>
            </w:r>
            <w:r w:rsidRPr="001370C8">
              <w:rPr>
                <w:lang w:val="uk-UA"/>
              </w:rPr>
              <w:t xml:space="preserve"> складі </w:t>
            </w:r>
            <w:r>
              <w:rPr>
                <w:lang w:val="uk-UA"/>
              </w:rPr>
              <w:t>своєї пропозиції</w:t>
            </w:r>
            <w:r w:rsidRPr="001370C8">
              <w:rPr>
                <w:lang w:val="uk-UA"/>
              </w:rPr>
              <w:t>:</w:t>
            </w:r>
          </w:p>
          <w:p w:rsidR="00A02A66" w:rsidRPr="000215B3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215B3">
              <w:rPr>
                <w:lang w:val="uk-UA"/>
              </w:rPr>
              <w:t xml:space="preserve">Пропозицію, складену </w:t>
            </w:r>
            <w:r>
              <w:rPr>
                <w:lang w:val="uk-UA"/>
              </w:rPr>
              <w:t>в довільній формі</w:t>
            </w:r>
            <w:r w:rsidRPr="000215B3">
              <w:rPr>
                <w:lang w:val="uk-UA"/>
              </w:rPr>
              <w:t>;</w:t>
            </w:r>
          </w:p>
          <w:p w:rsidR="00A02A66" w:rsidRPr="000215B3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proofErr w:type="spellStart"/>
            <w:r w:rsidRPr="000215B3">
              <w:t>Документи</w:t>
            </w:r>
            <w:proofErr w:type="spellEnd"/>
            <w:r w:rsidRPr="000215B3">
              <w:t xml:space="preserve">, </w:t>
            </w:r>
            <w:proofErr w:type="spellStart"/>
            <w:r w:rsidRPr="000215B3">
              <w:t>що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підтверджують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повноваження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посадової</w:t>
            </w:r>
            <w:proofErr w:type="spellEnd"/>
            <w:r w:rsidRPr="000215B3">
              <w:t xml:space="preserve"> особи </w:t>
            </w:r>
            <w:proofErr w:type="spellStart"/>
            <w:r w:rsidRPr="000215B3">
              <w:t>або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представника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Учасника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процедури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закупівлі</w:t>
            </w:r>
            <w:proofErr w:type="spellEnd"/>
            <w:r w:rsidRPr="000215B3">
              <w:t xml:space="preserve"> на </w:t>
            </w:r>
            <w:proofErr w:type="spellStart"/>
            <w:r w:rsidRPr="000215B3">
              <w:t>укладання</w:t>
            </w:r>
            <w:proofErr w:type="spellEnd"/>
            <w:r w:rsidRPr="000215B3">
              <w:t xml:space="preserve"> (</w:t>
            </w:r>
            <w:proofErr w:type="spellStart"/>
            <w:r w:rsidRPr="000215B3">
              <w:t>підписання</w:t>
            </w:r>
            <w:proofErr w:type="spellEnd"/>
            <w:r w:rsidRPr="000215B3">
              <w:t xml:space="preserve">) договору про </w:t>
            </w:r>
            <w:proofErr w:type="spellStart"/>
            <w:r w:rsidRPr="000215B3">
              <w:t>закупівлю</w:t>
            </w:r>
            <w:proofErr w:type="spellEnd"/>
            <w:r w:rsidRPr="000215B3">
              <w:rPr>
                <w:lang w:val="uk-UA"/>
              </w:rPr>
              <w:t>;</w:t>
            </w:r>
          </w:p>
          <w:p w:rsidR="003F6ABB" w:rsidRPr="00FD0DBF" w:rsidRDefault="00A02A66" w:rsidP="003F6ABB">
            <w:pPr>
              <w:jc w:val="both"/>
            </w:pPr>
            <w:r>
              <w:rPr>
                <w:lang w:val="uk-UA"/>
              </w:rPr>
              <w:t>3.</w:t>
            </w:r>
            <w:proofErr w:type="spellStart"/>
            <w:r w:rsidR="003F6ABB" w:rsidRPr="00FD0DBF">
              <w:t>Погоджені</w:t>
            </w:r>
            <w:proofErr w:type="spellEnd"/>
            <w:r w:rsidR="003F6ABB" w:rsidRPr="00FD0DBF">
              <w:t xml:space="preserve"> </w:t>
            </w:r>
            <w:proofErr w:type="spellStart"/>
            <w:r w:rsidR="003F6ABB" w:rsidRPr="00FD0DBF">
              <w:t>технічні</w:t>
            </w:r>
            <w:proofErr w:type="spellEnd"/>
            <w:r w:rsidR="003F6ABB" w:rsidRPr="00FD0DBF">
              <w:t xml:space="preserve"> </w:t>
            </w:r>
            <w:proofErr w:type="spellStart"/>
            <w:r w:rsidR="003F6ABB" w:rsidRPr="00FD0DBF">
              <w:t>вимоги</w:t>
            </w:r>
            <w:proofErr w:type="spellEnd"/>
            <w:r w:rsidR="003F6ABB" w:rsidRPr="00FD0DBF">
              <w:t xml:space="preserve"> до предмету </w:t>
            </w:r>
            <w:proofErr w:type="spellStart"/>
            <w:r w:rsidR="003F6ABB" w:rsidRPr="00FD0DBF">
              <w:t>закупівлі</w:t>
            </w:r>
            <w:proofErr w:type="spellEnd"/>
            <w:r w:rsidR="003F6ABB" w:rsidRPr="00FD0DBF">
              <w:t xml:space="preserve"> </w:t>
            </w:r>
            <w:proofErr w:type="spellStart"/>
            <w:r w:rsidR="003F6ABB" w:rsidRPr="00FD0DBF">
              <w:t>згідно</w:t>
            </w:r>
            <w:proofErr w:type="spellEnd"/>
            <w:r w:rsidR="003F6ABB" w:rsidRPr="00FD0DBF">
              <w:t xml:space="preserve"> </w:t>
            </w:r>
            <w:proofErr w:type="spellStart"/>
            <w:r w:rsidR="003F6ABB" w:rsidRPr="00FD0DBF">
              <w:t>Додатку</w:t>
            </w:r>
            <w:proofErr w:type="spellEnd"/>
            <w:r w:rsidR="003F6ABB" w:rsidRPr="00FD0DBF">
              <w:t xml:space="preserve"> №1 до </w:t>
            </w:r>
            <w:proofErr w:type="spellStart"/>
            <w:r w:rsidR="003F6ABB" w:rsidRPr="00FD0DBF">
              <w:t>оголошення</w:t>
            </w:r>
            <w:proofErr w:type="spellEnd"/>
            <w:r w:rsidR="003F6ABB" w:rsidRPr="00FD0DBF">
              <w:t xml:space="preserve"> та </w:t>
            </w:r>
            <w:proofErr w:type="spellStart"/>
            <w:r w:rsidR="003F6ABB" w:rsidRPr="00FD0DBF">
              <w:t>всі</w:t>
            </w:r>
            <w:proofErr w:type="spellEnd"/>
            <w:r w:rsidR="003F6ABB" w:rsidRPr="00FD0DBF">
              <w:t xml:space="preserve"> </w:t>
            </w:r>
            <w:proofErr w:type="spellStart"/>
            <w:r w:rsidR="003F6ABB" w:rsidRPr="00FD0DBF">
              <w:t>необхідні</w:t>
            </w:r>
            <w:proofErr w:type="spellEnd"/>
            <w:r w:rsidR="003F6ABB" w:rsidRPr="00FD0DBF">
              <w:t xml:space="preserve"> </w:t>
            </w:r>
            <w:proofErr w:type="spellStart"/>
            <w:r w:rsidR="003F6ABB" w:rsidRPr="00FD0DBF">
              <w:t>документи</w:t>
            </w:r>
            <w:proofErr w:type="spellEnd"/>
            <w:r w:rsidR="003F6ABB" w:rsidRPr="00FD0DBF">
              <w:t xml:space="preserve">, </w:t>
            </w:r>
            <w:proofErr w:type="spellStart"/>
            <w:r w:rsidR="003F6ABB" w:rsidRPr="00FD0DBF">
              <w:t>що</w:t>
            </w:r>
            <w:proofErr w:type="spellEnd"/>
            <w:r w:rsidR="003F6ABB" w:rsidRPr="00FD0DBF">
              <w:t xml:space="preserve"> </w:t>
            </w:r>
            <w:proofErr w:type="spellStart"/>
            <w:r w:rsidR="003F6ABB" w:rsidRPr="00FD0DBF">
              <w:t>вимагаються</w:t>
            </w:r>
            <w:proofErr w:type="spellEnd"/>
            <w:r w:rsidR="003F6ABB" w:rsidRPr="00FD0DBF">
              <w:t xml:space="preserve"> </w:t>
            </w:r>
            <w:proofErr w:type="spellStart"/>
            <w:r w:rsidR="003F6ABB" w:rsidRPr="00FD0DBF">
              <w:t>технічними</w:t>
            </w:r>
            <w:proofErr w:type="spellEnd"/>
            <w:r w:rsidR="003F6ABB" w:rsidRPr="00FD0DBF">
              <w:t xml:space="preserve"> </w:t>
            </w:r>
            <w:proofErr w:type="spellStart"/>
            <w:r w:rsidR="003F6ABB" w:rsidRPr="00FD0DBF">
              <w:t>вимогами</w:t>
            </w:r>
            <w:proofErr w:type="spellEnd"/>
            <w:r w:rsidR="003F6ABB" w:rsidRPr="00FD0DBF">
              <w:t>;</w:t>
            </w:r>
          </w:p>
          <w:p w:rsidR="00A02A66" w:rsidRPr="00FB7855" w:rsidRDefault="003F6ABB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02A66">
              <w:rPr>
                <w:lang w:val="uk-UA"/>
              </w:rPr>
              <w:t>4.</w:t>
            </w:r>
            <w:r w:rsidR="00A02A66" w:rsidRPr="00FB7855">
              <w:rPr>
                <w:lang w:val="uk-UA"/>
              </w:rPr>
              <w:t xml:space="preserve">Погоджений проект договору згідно Додатку </w:t>
            </w:r>
            <w:r w:rsidR="00A02A66">
              <w:rPr>
                <w:lang w:val="uk-UA"/>
              </w:rPr>
              <w:t>№2</w:t>
            </w:r>
            <w:r w:rsidR="00A02A66" w:rsidRPr="00FB7855">
              <w:rPr>
                <w:lang w:val="uk-UA"/>
              </w:rPr>
              <w:t xml:space="preserve"> до оголошення;</w:t>
            </w:r>
          </w:p>
          <w:p w:rsidR="00A02A66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FB7855">
              <w:rPr>
                <w:lang w:val="uk-UA"/>
              </w:rPr>
              <w:t>Електронну банківську гарантію;</w:t>
            </w:r>
          </w:p>
          <w:p w:rsidR="00A02A66" w:rsidRDefault="00A02A66" w:rsidP="00A02A66">
            <w:pPr>
              <w:widowControl w:val="0"/>
              <w:ind w:hanging="21"/>
              <w:contextualSpacing/>
              <w:jc w:val="both"/>
            </w:pPr>
            <w:r w:rsidRPr="006A730F">
              <w:t>6</w:t>
            </w:r>
            <w:r w:rsidRPr="00332B8E">
              <w:rPr>
                <w:lang w:val="uk-UA"/>
              </w:rPr>
              <w:t>.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>
              <w:t>цією</w:t>
            </w:r>
            <w:proofErr w:type="spellEnd"/>
            <w:r>
              <w:t xml:space="preserve"> </w:t>
            </w:r>
            <w:proofErr w:type="spellStart"/>
            <w:r>
              <w:t>документацією</w:t>
            </w:r>
            <w:proofErr w:type="spellEnd"/>
            <w:r>
              <w:t xml:space="preserve">.     </w:t>
            </w:r>
          </w:p>
          <w:p w:rsidR="00A02A66" w:rsidRDefault="00A02A66" w:rsidP="00A02A66">
            <w:pPr>
              <w:widowControl w:val="0"/>
              <w:ind w:hanging="21"/>
              <w:contextualSpacing/>
              <w:jc w:val="both"/>
            </w:pPr>
            <w:proofErr w:type="spellStart"/>
            <w:r w:rsidRPr="00427F6F">
              <w:t>Кожен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має</w:t>
            </w:r>
            <w:proofErr w:type="spellEnd"/>
            <w:r w:rsidRPr="00427F6F">
              <w:t xml:space="preserve"> право подати </w:t>
            </w:r>
            <w:proofErr w:type="spellStart"/>
            <w:r w:rsidRPr="00427F6F">
              <w:t>тільки</w:t>
            </w:r>
            <w:proofErr w:type="spellEnd"/>
            <w:r w:rsidRPr="00427F6F">
              <w:t xml:space="preserve"> </w:t>
            </w:r>
            <w:proofErr w:type="gramStart"/>
            <w:r w:rsidRPr="00427F6F">
              <w:t xml:space="preserve">одну  </w:t>
            </w:r>
            <w:proofErr w:type="spellStart"/>
            <w:r w:rsidRPr="00427F6F">
              <w:t>пропозицію</w:t>
            </w:r>
            <w:proofErr w:type="spellEnd"/>
            <w:proofErr w:type="gramEnd"/>
            <w:r w:rsidRPr="00427F6F">
              <w:t>.</w:t>
            </w:r>
            <w:r w:rsidRPr="00726B61">
              <w:rPr>
                <w:sz w:val="28"/>
                <w:szCs w:val="28"/>
              </w:rPr>
              <w:t xml:space="preserve">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має</w:t>
            </w:r>
            <w:proofErr w:type="spellEnd"/>
            <w:r w:rsidRPr="008D74D6">
              <w:t xml:space="preserve"> право внести </w:t>
            </w:r>
            <w:proofErr w:type="spellStart"/>
            <w:r w:rsidRPr="008D74D6">
              <w:t>зміни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або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відкликати</w:t>
            </w:r>
            <w:proofErr w:type="spellEnd"/>
            <w:r w:rsidRPr="008D74D6">
              <w:t xml:space="preserve"> свою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до </w:t>
            </w:r>
            <w:proofErr w:type="spellStart"/>
            <w:r w:rsidRPr="008D74D6">
              <w:t>закінчення</w:t>
            </w:r>
            <w:proofErr w:type="spellEnd"/>
            <w:r w:rsidRPr="008D74D6">
              <w:t xml:space="preserve"> строку </w:t>
            </w:r>
            <w:proofErr w:type="spellStart"/>
            <w:r w:rsidRPr="008D74D6">
              <w:t>її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подання</w:t>
            </w:r>
            <w:proofErr w:type="spellEnd"/>
            <w:r w:rsidRPr="008D74D6">
              <w:t xml:space="preserve"> без </w:t>
            </w:r>
            <w:proofErr w:type="spellStart"/>
            <w:r w:rsidRPr="008D74D6">
              <w:t>втрати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свого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726B61">
              <w:rPr>
                <w:sz w:val="28"/>
                <w:szCs w:val="28"/>
              </w:rPr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>.</w:t>
            </w:r>
            <w:r w:rsidRPr="00726B61">
              <w:rPr>
                <w:sz w:val="28"/>
                <w:szCs w:val="28"/>
              </w:rPr>
              <w:br/>
            </w:r>
            <w:r w:rsidRPr="0050739B">
              <w:rPr>
                <w:lang w:val="uk-UA"/>
              </w:rPr>
              <w:t xml:space="preserve">Всі визначені </w:t>
            </w:r>
            <w:r>
              <w:rPr>
                <w:lang w:val="uk-UA"/>
              </w:rPr>
              <w:t xml:space="preserve">оголошенням про проведення спрощеної закупівлі </w:t>
            </w:r>
            <w:r w:rsidRPr="0050739B">
              <w:rPr>
                <w:lang w:val="uk-UA"/>
              </w:rPr>
              <w:t xml:space="preserve">документи пропозиції завантажуються в електронну систему </w:t>
            </w:r>
            <w:proofErr w:type="spellStart"/>
            <w:r w:rsidRPr="0050739B">
              <w:rPr>
                <w:lang w:val="uk-UA"/>
              </w:rPr>
              <w:t>закупівель</w:t>
            </w:r>
            <w:proofErr w:type="spellEnd"/>
            <w:r w:rsidRPr="0050739B">
              <w:rPr>
                <w:lang w:val="uk-UA"/>
              </w:rPr>
              <w:t xml:space="preserve"> у вигляді </w:t>
            </w:r>
            <w:proofErr w:type="spellStart"/>
            <w:r w:rsidRPr="0050739B">
              <w:rPr>
                <w:lang w:val="uk-UA"/>
              </w:rPr>
              <w:t>скан</w:t>
            </w:r>
            <w:proofErr w:type="spellEnd"/>
            <w:r w:rsidRPr="0050739B">
              <w:rPr>
                <w:lang w:val="uk-UA"/>
              </w:rPr>
              <w:t xml:space="preserve">-копій придатних для </w:t>
            </w:r>
            <w:proofErr w:type="spellStart"/>
            <w:r w:rsidRPr="0050739B">
              <w:rPr>
                <w:lang w:val="uk-UA"/>
              </w:rPr>
              <w:t>машинозчитування</w:t>
            </w:r>
            <w:proofErr w:type="spellEnd"/>
            <w:r w:rsidRPr="0050739B">
              <w:rPr>
                <w:lang w:val="uk-UA"/>
              </w:rPr>
              <w:t xml:space="preserve"> (файли з розширенням «..</w:t>
            </w:r>
            <w:proofErr w:type="spellStart"/>
            <w:r w:rsidRPr="00427F6F">
              <w:t>pdf</w:t>
            </w:r>
            <w:proofErr w:type="spellEnd"/>
            <w:r w:rsidRPr="0050739B">
              <w:rPr>
                <w:lang w:val="uk-UA"/>
              </w:rPr>
              <w:t>.», «..</w:t>
            </w:r>
            <w:proofErr w:type="spellStart"/>
            <w:r w:rsidRPr="00427F6F">
              <w:t>jpeg</w:t>
            </w:r>
            <w:proofErr w:type="spellEnd"/>
            <w:r w:rsidRPr="0050739B"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50739B">
              <w:rPr>
                <w:lang w:val="uk-UA"/>
              </w:rPr>
              <w:t>скан</w:t>
            </w:r>
            <w:proofErr w:type="spellEnd"/>
            <w:r w:rsidRPr="0050739B">
              <w:rPr>
                <w:lang w:val="uk-UA"/>
              </w:rPr>
              <w:t xml:space="preserve">-копії. </w:t>
            </w:r>
            <w:proofErr w:type="spellStart"/>
            <w:r w:rsidRPr="00427F6F">
              <w:t>Документи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що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складаються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учасником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повинні</w:t>
            </w:r>
            <w:proofErr w:type="spellEnd"/>
            <w:r w:rsidRPr="00427F6F">
              <w:t xml:space="preserve"> бути </w:t>
            </w:r>
            <w:proofErr w:type="spellStart"/>
            <w:r w:rsidRPr="00427F6F">
              <w:t>оформлені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належним</w:t>
            </w:r>
            <w:proofErr w:type="spellEnd"/>
            <w:r w:rsidRPr="00427F6F">
              <w:t xml:space="preserve"> чином у </w:t>
            </w:r>
            <w:proofErr w:type="spellStart"/>
            <w:r w:rsidRPr="00427F6F">
              <w:t>відповідності</w:t>
            </w:r>
            <w:proofErr w:type="spellEnd"/>
            <w:r w:rsidRPr="00427F6F">
              <w:t xml:space="preserve"> до </w:t>
            </w:r>
            <w:proofErr w:type="spellStart"/>
            <w:r w:rsidRPr="00427F6F">
              <w:t>вимог</w:t>
            </w:r>
            <w:proofErr w:type="spellEnd"/>
            <w:r w:rsidRPr="00427F6F">
              <w:t xml:space="preserve"> чинного </w:t>
            </w:r>
            <w:proofErr w:type="spellStart"/>
            <w:r w:rsidRPr="00427F6F">
              <w:t>законодавства</w:t>
            </w:r>
            <w:proofErr w:type="spellEnd"/>
            <w:r w:rsidRPr="00427F6F">
              <w:t xml:space="preserve"> в </w:t>
            </w:r>
            <w:proofErr w:type="spellStart"/>
            <w:r w:rsidRPr="00427F6F">
              <w:t>частині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дотримання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письмової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форми</w:t>
            </w:r>
            <w:proofErr w:type="spellEnd"/>
            <w:r w:rsidRPr="00427F6F">
              <w:t xml:space="preserve"> документу, </w:t>
            </w:r>
            <w:proofErr w:type="spellStart"/>
            <w:r w:rsidRPr="00427F6F">
              <w:t>складеного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суб’єктом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господарювання</w:t>
            </w:r>
            <w:proofErr w:type="spellEnd"/>
            <w:r w:rsidRPr="00427F6F">
              <w:t xml:space="preserve">, в тому </w:t>
            </w:r>
            <w:proofErr w:type="spellStart"/>
            <w:r w:rsidRPr="00427F6F">
              <w:t>числі</w:t>
            </w:r>
            <w:proofErr w:type="spellEnd"/>
            <w:r w:rsidRPr="00427F6F">
              <w:t xml:space="preserve"> за </w:t>
            </w:r>
            <w:proofErr w:type="spellStart"/>
            <w:r w:rsidRPr="00427F6F">
              <w:t>власноручним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підписом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учасника</w:t>
            </w:r>
            <w:proofErr w:type="spellEnd"/>
            <w:r w:rsidRPr="00427F6F">
              <w:t>/</w:t>
            </w:r>
            <w:proofErr w:type="spellStart"/>
            <w:r w:rsidRPr="00427F6F">
              <w:t>уповноваженої</w:t>
            </w:r>
            <w:proofErr w:type="spellEnd"/>
            <w:r w:rsidRPr="00427F6F">
              <w:t xml:space="preserve"> особи </w:t>
            </w:r>
            <w:proofErr w:type="spellStart"/>
            <w:r w:rsidRPr="00427F6F">
              <w:t>учасника</w:t>
            </w:r>
            <w:proofErr w:type="spellEnd"/>
            <w:r w:rsidRPr="00427F6F">
              <w:t xml:space="preserve">. </w:t>
            </w:r>
            <w:proofErr w:type="spellStart"/>
            <w:r w:rsidRPr="00F61CF0">
              <w:t>Вимога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щодо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засвідчення</w:t>
            </w:r>
            <w:proofErr w:type="spellEnd"/>
            <w:r w:rsidRPr="00F61CF0">
              <w:t xml:space="preserve"> того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іншого</w:t>
            </w:r>
            <w:proofErr w:type="spellEnd"/>
            <w:r w:rsidRPr="00F61CF0">
              <w:t xml:space="preserve"> документу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 </w:t>
            </w:r>
            <w:proofErr w:type="spellStart"/>
            <w:r w:rsidRPr="00130FA7">
              <w:t>власноручним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підписом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учасника</w:t>
            </w:r>
            <w:proofErr w:type="spellEnd"/>
            <w:r w:rsidRPr="00130FA7">
              <w:t>/</w:t>
            </w:r>
            <w:proofErr w:type="spellStart"/>
            <w:r w:rsidRPr="00130FA7">
              <w:t>уповноваженої</w:t>
            </w:r>
            <w:proofErr w:type="spellEnd"/>
            <w:r w:rsidRPr="00130FA7">
              <w:rPr>
                <w:lang w:val="uk-UA"/>
              </w:rPr>
              <w:t xml:space="preserve"> особи учасника</w:t>
            </w:r>
            <w:r w:rsidRPr="00130FA7">
              <w:t xml:space="preserve"> не </w:t>
            </w:r>
            <w:proofErr w:type="spellStart"/>
            <w:r w:rsidRPr="00130FA7">
              <w:t>застосовується</w:t>
            </w:r>
            <w:proofErr w:type="spellEnd"/>
            <w:r w:rsidRPr="00130FA7">
              <w:t xml:space="preserve"> до </w:t>
            </w:r>
            <w:proofErr w:type="spellStart"/>
            <w:r w:rsidRPr="00130FA7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матеріалів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інформації</w:t>
            </w:r>
            <w:proofErr w:type="spellEnd"/>
            <w:r w:rsidRPr="00F61CF0">
              <w:t xml:space="preserve">), </w:t>
            </w:r>
            <w:proofErr w:type="spellStart"/>
            <w:r w:rsidRPr="00F61CF0">
              <w:t>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подаються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складі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, </w:t>
            </w:r>
            <w:proofErr w:type="spellStart"/>
            <w:r w:rsidRPr="00F61CF0">
              <w:t>якщо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такі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документи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матеріали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інформація</w:t>
            </w:r>
            <w:proofErr w:type="spellEnd"/>
            <w:r w:rsidRPr="00F61CF0">
              <w:t xml:space="preserve">) </w:t>
            </w:r>
            <w:proofErr w:type="spellStart"/>
            <w:r w:rsidRPr="00F61CF0">
              <w:t>надані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учасником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формі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документа через </w:t>
            </w:r>
            <w:proofErr w:type="spellStart"/>
            <w:r w:rsidRPr="00F61CF0">
              <w:t>електронну</w:t>
            </w:r>
            <w:proofErr w:type="spellEnd"/>
            <w:r w:rsidRPr="00F61CF0">
              <w:t xml:space="preserve"> систему </w:t>
            </w:r>
            <w:proofErr w:type="spellStart"/>
            <w:r w:rsidRPr="00F61CF0">
              <w:t>закупівель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із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накладанням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кваліфікованого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підпису</w:t>
            </w:r>
            <w:proofErr w:type="spellEnd"/>
            <w:r w:rsidRPr="00F61CF0">
              <w:t xml:space="preserve"> на </w:t>
            </w:r>
            <w:proofErr w:type="spellStart"/>
            <w:r w:rsidRPr="00F61CF0">
              <w:t>кожен</w:t>
            </w:r>
            <w:proofErr w:type="spellEnd"/>
            <w:r w:rsidRPr="00F61CF0">
              <w:t xml:space="preserve"> з таких </w:t>
            </w:r>
            <w:proofErr w:type="spellStart"/>
            <w:r w:rsidRPr="00F61CF0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інформацію</w:t>
            </w:r>
            <w:proofErr w:type="spellEnd"/>
            <w:r w:rsidRPr="00F61CF0">
              <w:t>).</w:t>
            </w:r>
          </w:p>
          <w:p w:rsidR="00A02A66" w:rsidRPr="008D74D6" w:rsidRDefault="00A02A66" w:rsidP="00A02A66">
            <w:pPr>
              <w:widowControl w:val="0"/>
              <w:ind w:hanging="21"/>
              <w:contextualSpacing/>
              <w:jc w:val="both"/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відхиляє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пропозиція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відповідає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умовам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визначеним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оголошенні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та </w:t>
            </w:r>
            <w:proofErr w:type="spellStart"/>
            <w:r w:rsidRPr="008D74D6">
              <w:t>вимогам</w:t>
            </w:r>
            <w:proofErr w:type="spellEnd"/>
            <w:r w:rsidRPr="008D74D6">
              <w:t xml:space="preserve"> до предмета </w:t>
            </w:r>
            <w:proofErr w:type="spellStart"/>
            <w:r w:rsidRPr="008D74D6">
              <w:t>закупівлі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надав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таке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вимагалося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визначений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укладення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;</w:t>
            </w:r>
            <w:r w:rsidRPr="008D74D6">
              <w:br/>
              <w:t xml:space="preserve">4)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протягом</w:t>
            </w:r>
            <w:proofErr w:type="spellEnd"/>
            <w:r w:rsidRPr="008D74D6">
              <w:t xml:space="preserve"> одного року до </w:t>
            </w:r>
            <w:proofErr w:type="spellStart"/>
            <w:r w:rsidRPr="008D74D6">
              <w:t>дати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оприлюднення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оголошення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підписання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(у тому </w:t>
            </w:r>
            <w:proofErr w:type="spellStart"/>
            <w:r w:rsidRPr="008D74D6">
              <w:t>числі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неукладення</w:t>
            </w:r>
            <w:proofErr w:type="spellEnd"/>
            <w:r w:rsidRPr="008D74D6">
              <w:t xml:space="preserve"> договору з боку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) </w:t>
            </w:r>
            <w:proofErr w:type="spellStart"/>
            <w:r w:rsidRPr="008D74D6">
              <w:t>більше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двох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разів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із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проводить </w:t>
            </w:r>
            <w:proofErr w:type="spellStart"/>
            <w:r w:rsidRPr="008D74D6">
              <w:t>таку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  <w:p w:rsidR="00D45EDC" w:rsidRPr="00F61CF0" w:rsidRDefault="00A02A66" w:rsidP="00A02A66">
            <w:pPr>
              <w:widowControl w:val="0"/>
              <w:ind w:hanging="21"/>
              <w:contextualSpacing/>
              <w:rPr>
                <w:b/>
                <w:lang w:val="uk-UA"/>
              </w:rPr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відміняє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відсутності</w:t>
            </w:r>
            <w:proofErr w:type="spellEnd"/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подальшої</w:t>
            </w:r>
            <w:proofErr w:type="spellEnd"/>
            <w:r w:rsidRPr="008D74D6">
              <w:t xml:space="preserve"> </w:t>
            </w:r>
            <w:r>
              <w:rPr>
                <w:lang w:val="uk-UA"/>
              </w:rPr>
              <w:t xml:space="preserve"> </w:t>
            </w:r>
            <w:r w:rsidRPr="008D74D6">
              <w:t xml:space="preserve">потреби </w:t>
            </w:r>
            <w:r>
              <w:rPr>
                <w:lang w:val="uk-UA"/>
              </w:rPr>
              <w:t xml:space="preserve"> </w:t>
            </w:r>
            <w:r w:rsidRPr="008D74D6">
              <w:t>в</w:t>
            </w:r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неможливості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усунення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порушень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виникли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виявлені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законодавства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питань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публічних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закупівель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скорочення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видатків</w:t>
            </w:r>
            <w:proofErr w:type="spellEnd"/>
            <w:r w:rsidRPr="008D74D6">
              <w:t xml:space="preserve"> на </w:t>
            </w:r>
            <w:proofErr w:type="spellStart"/>
            <w:r w:rsidRPr="008D74D6">
              <w:t>здійснення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.</w:t>
            </w:r>
            <w:r w:rsidRPr="008D74D6">
              <w:br/>
            </w: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учасником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не </w:t>
            </w:r>
            <w:proofErr w:type="spellStart"/>
            <w:r w:rsidRPr="008D74D6">
              <w:t>пізніше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ніж</w:t>
            </w:r>
            <w:proofErr w:type="spellEnd"/>
            <w:r w:rsidRPr="008D74D6">
              <w:t xml:space="preserve"> через 20 </w:t>
            </w:r>
            <w:proofErr w:type="spellStart"/>
            <w:r w:rsidRPr="008D74D6">
              <w:t>днів</w:t>
            </w:r>
            <w:proofErr w:type="spellEnd"/>
            <w:r w:rsidRPr="008D74D6">
              <w:t xml:space="preserve"> з дня </w:t>
            </w:r>
            <w:proofErr w:type="spellStart"/>
            <w:r w:rsidRPr="008D74D6">
              <w:t>прийняття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рішення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намір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укласти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</w:tc>
      </w:tr>
    </w:tbl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1A0148" w:rsidRDefault="00D45EDC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</w:t>
      </w:r>
      <w:r w:rsidR="001A0148">
        <w:rPr>
          <w:rFonts w:cs="Times New Roman CYR"/>
          <w:b/>
          <w:lang w:val="uk-UA"/>
        </w:rPr>
        <w:t>ДОДАТОК №1</w:t>
      </w:r>
    </w:p>
    <w:p w:rsidR="001A0148" w:rsidRDefault="001A0148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 до оголошення</w:t>
      </w:r>
    </w:p>
    <w:p w:rsidR="00D45EDC" w:rsidRDefault="00D45EDC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1A0148" w:rsidRDefault="001A0148" w:rsidP="001A0148">
      <w:pPr>
        <w:jc w:val="center"/>
        <w:rPr>
          <w:b/>
          <w:sz w:val="28"/>
          <w:szCs w:val="28"/>
          <w:lang w:val="uk-UA"/>
        </w:rPr>
      </w:pPr>
    </w:p>
    <w:p w:rsidR="001A0148" w:rsidRDefault="001A0148" w:rsidP="001A0148">
      <w:pPr>
        <w:jc w:val="center"/>
        <w:rPr>
          <w:b/>
          <w:lang w:val="uk-UA"/>
        </w:rPr>
      </w:pPr>
      <w:r w:rsidRPr="00D00273">
        <w:rPr>
          <w:b/>
          <w:lang w:val="uk-UA"/>
        </w:rPr>
        <w:t xml:space="preserve">ТЕХНІЧНЕ  ЗАВДАННЯ  </w:t>
      </w:r>
    </w:p>
    <w:p w:rsidR="0061733A" w:rsidRPr="00D00273" w:rsidRDefault="0061733A" w:rsidP="001A0148">
      <w:pPr>
        <w:jc w:val="center"/>
        <w:rPr>
          <w:lang w:val="uk-UA"/>
        </w:rPr>
      </w:pPr>
    </w:p>
    <w:p w:rsidR="0061733A" w:rsidRPr="0061733A" w:rsidRDefault="0061733A" w:rsidP="0061733A">
      <w:pPr>
        <w:spacing w:line="276" w:lineRule="auto"/>
        <w:ind w:firstLine="187"/>
        <w:jc w:val="center"/>
        <w:rPr>
          <w:b/>
          <w:color w:val="000000"/>
        </w:rPr>
      </w:pPr>
      <w:r w:rsidRPr="0061733A">
        <w:rPr>
          <w:b/>
          <w:color w:val="000000"/>
          <w:lang w:val="uk-UA"/>
        </w:rPr>
        <w:t>Ліцензії</w:t>
      </w:r>
      <w:r w:rsidRPr="0061733A">
        <w:rPr>
          <w:b/>
          <w:color w:val="000000"/>
        </w:rPr>
        <w:t xml:space="preserve"> </w:t>
      </w:r>
      <w:proofErr w:type="spellStart"/>
      <w:r w:rsidRPr="0061733A">
        <w:rPr>
          <w:b/>
          <w:color w:val="000000"/>
          <w:lang w:val="uk-UA"/>
        </w:rPr>
        <w:t>компютерної</w:t>
      </w:r>
      <w:proofErr w:type="spellEnd"/>
      <w:r w:rsidRPr="0061733A">
        <w:rPr>
          <w:b/>
          <w:color w:val="000000"/>
          <w:lang w:val="uk-UA"/>
        </w:rPr>
        <w:t xml:space="preserve"> програми </w:t>
      </w:r>
      <w:r w:rsidRPr="0061733A">
        <w:rPr>
          <w:b/>
          <w:color w:val="000000"/>
        </w:rPr>
        <w:t>“ЛІГА:ЗАКОН”,</w:t>
      </w:r>
    </w:p>
    <w:p w:rsidR="0061733A" w:rsidRPr="0061733A" w:rsidRDefault="0061733A" w:rsidP="0061733A">
      <w:pPr>
        <w:spacing w:line="276" w:lineRule="auto"/>
        <w:jc w:val="center"/>
        <w:rPr>
          <w:b/>
          <w:color w:val="000000"/>
          <w:lang w:val="uk-UA"/>
        </w:rPr>
      </w:pPr>
      <w:r w:rsidRPr="0061733A">
        <w:rPr>
          <w:b/>
          <w:color w:val="000000"/>
        </w:rPr>
        <w:t>“</w:t>
      </w:r>
      <w:proofErr w:type="spellStart"/>
      <w:r w:rsidRPr="0061733A">
        <w:rPr>
          <w:b/>
          <w:color w:val="000000"/>
        </w:rPr>
        <w:t>Послуги</w:t>
      </w:r>
      <w:proofErr w:type="spellEnd"/>
      <w:r w:rsidRPr="0061733A">
        <w:rPr>
          <w:b/>
          <w:color w:val="000000"/>
        </w:rPr>
        <w:t xml:space="preserve">, </w:t>
      </w:r>
      <w:proofErr w:type="spellStart"/>
      <w:r w:rsidRPr="0061733A">
        <w:rPr>
          <w:b/>
          <w:color w:val="000000"/>
        </w:rPr>
        <w:t>пов’язані</w:t>
      </w:r>
      <w:proofErr w:type="spellEnd"/>
      <w:r w:rsidRPr="0061733A">
        <w:rPr>
          <w:b/>
          <w:color w:val="000000"/>
        </w:rPr>
        <w:t xml:space="preserve"> з </w:t>
      </w:r>
      <w:proofErr w:type="spellStart"/>
      <w:r w:rsidRPr="0061733A">
        <w:rPr>
          <w:b/>
          <w:color w:val="000000"/>
        </w:rPr>
        <w:t>програмним</w:t>
      </w:r>
      <w:proofErr w:type="spellEnd"/>
      <w:r w:rsidRPr="0061733A">
        <w:rPr>
          <w:b/>
          <w:color w:val="000000"/>
        </w:rPr>
        <w:t xml:space="preserve"> </w:t>
      </w:r>
      <w:proofErr w:type="spellStart"/>
      <w:r w:rsidRPr="0061733A">
        <w:rPr>
          <w:b/>
          <w:color w:val="000000"/>
        </w:rPr>
        <w:t>забезпеченням</w:t>
      </w:r>
      <w:proofErr w:type="spellEnd"/>
      <w:r w:rsidRPr="0061733A">
        <w:rPr>
          <w:b/>
          <w:color w:val="000000"/>
        </w:rPr>
        <w:t>”</w:t>
      </w:r>
    </w:p>
    <w:p w:rsidR="0061733A" w:rsidRPr="0061733A" w:rsidRDefault="0061733A" w:rsidP="0061733A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b/>
          <w:color w:val="333333"/>
          <w:lang w:val="uk-UA" w:eastAsia="uk-UA"/>
        </w:rPr>
      </w:pPr>
      <w:r w:rsidRPr="0061733A">
        <w:rPr>
          <w:b/>
          <w:color w:val="333333"/>
          <w:lang w:val="uk-UA" w:eastAsia="uk-UA"/>
        </w:rPr>
        <w:t>Основні характеристики системи ЛІГА-ЗАКОН:</w:t>
      </w:r>
    </w:p>
    <w:p w:rsidR="0061733A" w:rsidRPr="0061733A" w:rsidRDefault="0061733A" w:rsidP="0061733A">
      <w:pPr>
        <w:numPr>
          <w:ilvl w:val="0"/>
          <w:numId w:val="27"/>
        </w:num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color w:val="333333"/>
          <w:lang w:val="uk-UA" w:eastAsia="uk-UA"/>
        </w:rPr>
      </w:pPr>
      <w:r w:rsidRPr="0061733A">
        <w:rPr>
          <w:bCs/>
          <w:color w:val="333333"/>
          <w:lang w:val="uk-UA" w:eastAsia="uk-UA"/>
        </w:rPr>
        <w:t>Офіційна і повна інформація.</w:t>
      </w:r>
      <w:r w:rsidRPr="0061733A">
        <w:rPr>
          <w:color w:val="333333"/>
          <w:lang w:val="uk-UA" w:eastAsia="uk-UA"/>
        </w:rPr>
        <w:t xml:space="preserve"> Інформація надходить до системи з офіційних першоджерел (прямі договори з органами державної влади); </w:t>
      </w:r>
    </w:p>
    <w:p w:rsidR="0061733A" w:rsidRPr="0061733A" w:rsidRDefault="0061733A" w:rsidP="0061733A">
      <w:pPr>
        <w:numPr>
          <w:ilvl w:val="0"/>
          <w:numId w:val="27"/>
        </w:num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color w:val="333333"/>
          <w:lang w:val="uk-UA" w:eastAsia="uk-UA"/>
        </w:rPr>
      </w:pPr>
      <w:r w:rsidRPr="0061733A">
        <w:rPr>
          <w:bCs/>
          <w:color w:val="333333"/>
          <w:lang w:val="uk-UA" w:eastAsia="uk-UA"/>
        </w:rPr>
        <w:t>Надійне і перевірене джерело.</w:t>
      </w:r>
      <w:r w:rsidRPr="0061733A">
        <w:rPr>
          <w:color w:val="333333"/>
          <w:lang w:val="uk-UA" w:eastAsia="uk-UA"/>
        </w:rPr>
        <w:t> Усі документи перевірені Міністерством юстиції при внесенні до Єдиного реєстру нормативно-правових актів України; </w:t>
      </w:r>
    </w:p>
    <w:p w:rsidR="0061733A" w:rsidRPr="0061733A" w:rsidRDefault="0061733A" w:rsidP="0061733A">
      <w:pPr>
        <w:pStyle w:val="a5"/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61733A">
        <w:rPr>
          <w:color w:val="000000"/>
        </w:rPr>
        <w:t>Щоденно</w:t>
      </w:r>
      <w:proofErr w:type="spellEnd"/>
      <w:r w:rsidRPr="0061733A">
        <w:rPr>
          <w:color w:val="000000"/>
        </w:rPr>
        <w:t xml:space="preserve">, у </w:t>
      </w:r>
      <w:proofErr w:type="spellStart"/>
      <w:r w:rsidRPr="0061733A">
        <w:rPr>
          <w:color w:val="000000"/>
        </w:rPr>
        <w:t>робочі</w:t>
      </w:r>
      <w:proofErr w:type="spellEnd"/>
      <w:r w:rsidRPr="0061733A">
        <w:rPr>
          <w:color w:val="000000"/>
        </w:rPr>
        <w:t xml:space="preserve"> </w:t>
      </w:r>
      <w:proofErr w:type="spellStart"/>
      <w:r w:rsidRPr="0061733A">
        <w:rPr>
          <w:color w:val="000000"/>
        </w:rPr>
        <w:t>дні</w:t>
      </w:r>
      <w:proofErr w:type="spellEnd"/>
      <w:r w:rsidRPr="0061733A">
        <w:rPr>
          <w:color w:val="000000"/>
        </w:rPr>
        <w:t xml:space="preserve"> </w:t>
      </w:r>
      <w:proofErr w:type="spellStart"/>
      <w:r w:rsidRPr="0061733A">
        <w:rPr>
          <w:color w:val="000000"/>
        </w:rPr>
        <w:t>здійснювати</w:t>
      </w:r>
      <w:proofErr w:type="spellEnd"/>
      <w:r w:rsidRPr="0061733A">
        <w:rPr>
          <w:color w:val="000000"/>
        </w:rPr>
        <w:t xml:space="preserve"> </w:t>
      </w:r>
      <w:proofErr w:type="spellStart"/>
      <w:r w:rsidRPr="0061733A">
        <w:rPr>
          <w:color w:val="000000"/>
        </w:rPr>
        <w:t>підготовку</w:t>
      </w:r>
      <w:proofErr w:type="spellEnd"/>
      <w:r w:rsidRPr="0061733A">
        <w:rPr>
          <w:color w:val="000000"/>
        </w:rPr>
        <w:t xml:space="preserve"> та передачу </w:t>
      </w:r>
      <w:proofErr w:type="spellStart"/>
      <w:r w:rsidRPr="0061733A">
        <w:rPr>
          <w:color w:val="000000"/>
        </w:rPr>
        <w:t>інформації</w:t>
      </w:r>
      <w:proofErr w:type="spellEnd"/>
      <w:r w:rsidRPr="0061733A">
        <w:rPr>
          <w:color w:val="000000"/>
        </w:rPr>
        <w:t xml:space="preserve"> для </w:t>
      </w:r>
      <w:proofErr w:type="spellStart"/>
      <w:r w:rsidRPr="0061733A">
        <w:rPr>
          <w:color w:val="000000"/>
        </w:rPr>
        <w:t>оновлення</w:t>
      </w:r>
      <w:proofErr w:type="spellEnd"/>
      <w:r w:rsidRPr="0061733A">
        <w:rPr>
          <w:color w:val="000000"/>
        </w:rPr>
        <w:t xml:space="preserve"> баз </w:t>
      </w:r>
      <w:proofErr w:type="spellStart"/>
      <w:r w:rsidRPr="0061733A">
        <w:rPr>
          <w:color w:val="000000"/>
        </w:rPr>
        <w:t>даних</w:t>
      </w:r>
      <w:proofErr w:type="spellEnd"/>
      <w:r w:rsidRPr="0061733A">
        <w:rPr>
          <w:color w:val="000000"/>
        </w:rPr>
        <w:t xml:space="preserve"> систем;</w:t>
      </w:r>
    </w:p>
    <w:p w:rsidR="0061733A" w:rsidRPr="0061733A" w:rsidRDefault="0061733A" w:rsidP="0061733A">
      <w:pPr>
        <w:pStyle w:val="a5"/>
        <w:numPr>
          <w:ilvl w:val="0"/>
          <w:numId w:val="27"/>
        </w:numPr>
        <w:spacing w:after="0" w:line="276" w:lineRule="auto"/>
        <w:rPr>
          <w:color w:val="000000"/>
        </w:rPr>
      </w:pPr>
      <w:proofErr w:type="spellStart"/>
      <w:r w:rsidRPr="0061733A">
        <w:rPr>
          <w:color w:val="000000"/>
        </w:rPr>
        <w:t>Консультаційне</w:t>
      </w:r>
      <w:proofErr w:type="spellEnd"/>
      <w:r w:rsidRPr="0061733A">
        <w:rPr>
          <w:color w:val="000000"/>
        </w:rPr>
        <w:t xml:space="preserve">   </w:t>
      </w:r>
      <w:proofErr w:type="spellStart"/>
      <w:r w:rsidRPr="0061733A">
        <w:rPr>
          <w:color w:val="000000"/>
        </w:rPr>
        <w:t>обслуговування</w:t>
      </w:r>
      <w:proofErr w:type="spellEnd"/>
      <w:r w:rsidRPr="0061733A">
        <w:rPr>
          <w:color w:val="000000"/>
        </w:rPr>
        <w:t xml:space="preserve">   </w:t>
      </w:r>
      <w:proofErr w:type="gramStart"/>
      <w:r w:rsidRPr="0061733A">
        <w:rPr>
          <w:color w:val="000000"/>
        </w:rPr>
        <w:t xml:space="preserve">з  </w:t>
      </w:r>
      <w:proofErr w:type="spellStart"/>
      <w:r w:rsidRPr="0061733A">
        <w:rPr>
          <w:color w:val="000000"/>
        </w:rPr>
        <w:t>питань</w:t>
      </w:r>
      <w:proofErr w:type="spellEnd"/>
      <w:proofErr w:type="gramEnd"/>
      <w:r w:rsidRPr="0061733A">
        <w:rPr>
          <w:color w:val="000000"/>
        </w:rPr>
        <w:t xml:space="preserve"> </w:t>
      </w:r>
      <w:proofErr w:type="spellStart"/>
      <w:r w:rsidRPr="0061733A">
        <w:rPr>
          <w:color w:val="000000"/>
        </w:rPr>
        <w:t>функціонування</w:t>
      </w:r>
      <w:proofErr w:type="spellEnd"/>
      <w:r w:rsidRPr="0061733A">
        <w:rPr>
          <w:color w:val="000000"/>
        </w:rPr>
        <w:t xml:space="preserve"> систем  та </w:t>
      </w:r>
      <w:proofErr w:type="spellStart"/>
      <w:r w:rsidRPr="0061733A">
        <w:rPr>
          <w:color w:val="000000"/>
        </w:rPr>
        <w:t>їх</w:t>
      </w:r>
      <w:proofErr w:type="spellEnd"/>
      <w:r w:rsidRPr="0061733A">
        <w:rPr>
          <w:color w:val="000000"/>
        </w:rPr>
        <w:t xml:space="preserve"> </w:t>
      </w:r>
      <w:proofErr w:type="spellStart"/>
      <w:r w:rsidRPr="0061733A">
        <w:rPr>
          <w:color w:val="000000"/>
        </w:rPr>
        <w:t>програмно-технічної</w:t>
      </w:r>
      <w:proofErr w:type="spellEnd"/>
      <w:r w:rsidRPr="0061733A">
        <w:rPr>
          <w:color w:val="000000"/>
        </w:rPr>
        <w:t xml:space="preserve">  </w:t>
      </w:r>
      <w:proofErr w:type="spellStart"/>
      <w:r w:rsidRPr="0061733A">
        <w:rPr>
          <w:color w:val="000000"/>
        </w:rPr>
        <w:t>підтримки</w:t>
      </w:r>
      <w:proofErr w:type="spellEnd"/>
      <w:r w:rsidRPr="0061733A">
        <w:rPr>
          <w:color w:val="000000"/>
        </w:rPr>
        <w:t>.</w:t>
      </w:r>
    </w:p>
    <w:p w:rsidR="0061733A" w:rsidRPr="0061733A" w:rsidRDefault="0061733A" w:rsidP="0061733A">
      <w:pPr>
        <w:numPr>
          <w:ilvl w:val="0"/>
          <w:numId w:val="27"/>
        </w:numPr>
        <w:shd w:val="clear" w:color="auto" w:fill="FFFFFF"/>
        <w:autoSpaceDN w:val="0"/>
        <w:spacing w:before="100" w:beforeAutospacing="1" w:after="100" w:afterAutospacing="1" w:line="276" w:lineRule="auto"/>
        <w:rPr>
          <w:color w:val="333333"/>
          <w:lang w:val="uk-UA" w:eastAsia="uk-UA"/>
        </w:rPr>
      </w:pPr>
      <w:r w:rsidRPr="0061733A">
        <w:rPr>
          <w:bCs/>
          <w:color w:val="333333"/>
          <w:lang w:val="uk-UA" w:eastAsia="uk-UA"/>
        </w:rPr>
        <w:t>Легкий доступ до  пов'язаних документів</w:t>
      </w:r>
      <w:r w:rsidRPr="0061733A">
        <w:rPr>
          <w:color w:val="333333"/>
          <w:lang w:val="uk-UA" w:eastAsia="uk-UA"/>
        </w:rPr>
        <w:t>.  Наявність  зворотного  зв'язку між документами і посиланнями на практичні коментарі;</w:t>
      </w:r>
    </w:p>
    <w:p w:rsidR="0061733A" w:rsidRPr="0061733A" w:rsidRDefault="0061733A" w:rsidP="0061733A">
      <w:pPr>
        <w:numPr>
          <w:ilvl w:val="0"/>
          <w:numId w:val="27"/>
        </w:num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color w:val="333333"/>
          <w:lang w:val="uk-UA" w:eastAsia="uk-UA"/>
        </w:rPr>
      </w:pPr>
      <w:r w:rsidRPr="0061733A">
        <w:rPr>
          <w:bCs/>
          <w:color w:val="333333"/>
          <w:lang w:val="uk-UA" w:eastAsia="uk-UA"/>
        </w:rPr>
        <w:t>Швидке порівняння</w:t>
      </w:r>
      <w:r w:rsidRPr="0061733A">
        <w:rPr>
          <w:color w:val="333333"/>
          <w:lang w:val="uk-UA" w:eastAsia="uk-UA"/>
        </w:rPr>
        <w:t>. Можливість порівняння старих і нових редакцій документів; </w:t>
      </w:r>
    </w:p>
    <w:p w:rsidR="0061733A" w:rsidRPr="0061733A" w:rsidRDefault="0061733A" w:rsidP="0061733A">
      <w:pPr>
        <w:numPr>
          <w:ilvl w:val="0"/>
          <w:numId w:val="27"/>
        </w:num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color w:val="333333"/>
          <w:lang w:val="uk-UA" w:eastAsia="uk-UA"/>
        </w:rPr>
      </w:pPr>
      <w:r w:rsidRPr="0061733A">
        <w:rPr>
          <w:bCs/>
          <w:color w:val="333333"/>
          <w:lang w:val="uk-UA" w:eastAsia="uk-UA"/>
        </w:rPr>
        <w:t>Швидкість і зручність пошуку.</w:t>
      </w:r>
      <w:r w:rsidRPr="0061733A">
        <w:rPr>
          <w:color w:val="333333"/>
          <w:lang w:val="uk-UA" w:eastAsia="uk-UA"/>
        </w:rPr>
        <w:t> Пошук за документами одним рядком.</w:t>
      </w:r>
    </w:p>
    <w:p w:rsidR="00633045" w:rsidRPr="00D00273" w:rsidRDefault="00633045" w:rsidP="00BF0224">
      <w:pPr>
        <w:ind w:firstLine="709"/>
        <w:jc w:val="both"/>
        <w:rPr>
          <w:lang w:val="uk-UA"/>
        </w:rPr>
      </w:pPr>
    </w:p>
    <w:p w:rsidR="00DC58DF" w:rsidRDefault="00D45EDC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</w:t>
      </w:r>
    </w:p>
    <w:p w:rsidR="00D45EDC" w:rsidRPr="004C4BBF" w:rsidRDefault="00D45EDC" w:rsidP="00D45EDC">
      <w:pPr>
        <w:tabs>
          <w:tab w:val="left" w:pos="3225"/>
        </w:tabs>
        <w:ind w:left="6663"/>
        <w:rPr>
          <w:rFonts w:cs="Times New Roman CYR"/>
          <w:b/>
        </w:rPr>
      </w:pPr>
      <w:r>
        <w:rPr>
          <w:rFonts w:cs="Times New Roman CYR"/>
          <w:b/>
          <w:lang w:val="uk-UA"/>
        </w:rPr>
        <w:t xml:space="preserve">   ДОДАТОК №</w:t>
      </w:r>
      <w:r w:rsidR="00462031" w:rsidRPr="004C4BBF">
        <w:rPr>
          <w:rFonts w:cs="Times New Roman CYR"/>
          <w:b/>
        </w:rPr>
        <w:t>2</w:t>
      </w:r>
    </w:p>
    <w:p w:rsidR="00D45EDC" w:rsidRDefault="00DC58DF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</w:t>
      </w:r>
      <w:r w:rsidR="00D45EDC">
        <w:rPr>
          <w:rFonts w:cs="Times New Roman CYR"/>
          <w:b/>
          <w:lang w:val="uk-UA"/>
        </w:rPr>
        <w:t>до оголошення</w:t>
      </w:r>
    </w:p>
    <w:p w:rsidR="00DC58DF" w:rsidRPr="0061733A" w:rsidRDefault="00DC58DF" w:rsidP="00D45EDC">
      <w:pPr>
        <w:tabs>
          <w:tab w:val="left" w:pos="3225"/>
        </w:tabs>
        <w:ind w:left="6663"/>
        <w:rPr>
          <w:b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16"/>
        <w:gridCol w:w="4816"/>
      </w:tblGrid>
      <w:tr w:rsidR="003F6ABB" w:rsidRPr="005426A8" w:rsidTr="00CC496B">
        <w:trPr>
          <w:trHeight w:val="340"/>
        </w:trPr>
        <w:tc>
          <w:tcPr>
            <w:tcW w:w="566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510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2"/>
            </w:tblGrid>
            <w:tr w:rsidR="003F6ABB" w:rsidRPr="005426A8" w:rsidTr="00CC496B">
              <w:trPr>
                <w:trHeight w:val="26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jc w:val="center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>ДОГОВІР</w:t>
                  </w: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 xml:space="preserve"> № </w:t>
                  </w:r>
                </w:p>
                <w:p w:rsidR="003F6ABB" w:rsidRPr="005426A8" w:rsidRDefault="003F6ABB" w:rsidP="00CC496B">
                  <w:pPr>
                    <w:jc w:val="center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про видачу ліцензій(</w:t>
                  </w:r>
                  <w:proofErr w:type="spellStart"/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) на використання комп’ютерних(</w:t>
                  </w:r>
                  <w:proofErr w:type="spellStart"/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 xml:space="preserve">) програм(ми)  </w:t>
                  </w:r>
                </w:p>
                <w:p w:rsidR="003F6ABB" w:rsidRPr="005426A8" w:rsidRDefault="003F6ABB" w:rsidP="00CC496B">
                  <w:pPr>
                    <w:ind w:left="709"/>
                    <w:jc w:val="center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                                                                від </w:t>
                  </w:r>
                  <w:r>
                    <w:rPr>
                      <w:b/>
                      <w:color w:val="000000"/>
                      <w:lang w:val="uk-UA"/>
                    </w:rPr>
                    <w:t>__</w:t>
                  </w:r>
                  <w:r w:rsidRPr="005426A8">
                    <w:rPr>
                      <w:b/>
                      <w:color w:val="000000"/>
                      <w:lang w:val="uk-UA"/>
                    </w:rPr>
                    <w:t xml:space="preserve"> </w:t>
                  </w:r>
                  <w:r>
                    <w:rPr>
                      <w:b/>
                      <w:color w:val="000000"/>
                      <w:lang w:val="uk-UA"/>
                    </w:rPr>
                    <w:t>_______</w:t>
                  </w:r>
                  <w:r w:rsidRPr="005426A8">
                    <w:rPr>
                      <w:b/>
                      <w:color w:val="000000"/>
                      <w:lang w:val="uk-UA"/>
                    </w:rPr>
                    <w:t xml:space="preserve"> 202</w:t>
                  </w:r>
                  <w:r>
                    <w:rPr>
                      <w:b/>
                      <w:color w:val="000000"/>
                      <w:lang w:val="uk-UA"/>
                    </w:rPr>
                    <w:t>_</w:t>
                  </w:r>
                  <w:r w:rsidRPr="005426A8">
                    <w:rPr>
                      <w:b/>
                      <w:color w:val="000000"/>
                      <w:lang w:val="uk-UA"/>
                    </w:rPr>
                    <w:t xml:space="preserve"> року</w:t>
                  </w:r>
                </w:p>
              </w:tc>
            </w:tr>
          </w:tbl>
          <w:p w:rsidR="003F6ABB" w:rsidRPr="005426A8" w:rsidRDefault="003F6ABB" w:rsidP="00CC496B">
            <w:pPr>
              <w:rPr>
                <w:lang w:val="uk-UA"/>
              </w:rPr>
            </w:pPr>
          </w:p>
        </w:tc>
      </w:tr>
      <w:tr w:rsidR="003F6ABB" w:rsidRPr="00773D77" w:rsidTr="00CC496B">
        <w:trPr>
          <w:trHeight w:val="340"/>
        </w:trPr>
        <w:tc>
          <w:tcPr>
            <w:tcW w:w="566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510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2"/>
            </w:tblGrid>
            <w:tr w:rsidR="003F6ABB" w:rsidRPr="00773D77" w:rsidTr="00CC496B">
              <w:trPr>
                <w:trHeight w:val="26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Default="003F6ABB" w:rsidP="00CC496B">
                  <w:pPr>
                    <w:ind w:firstLine="299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______________________________________________</w:t>
                  </w:r>
                  <w:r w:rsidRPr="005426A8">
                    <w:rPr>
                      <w:color w:val="000000"/>
                      <w:lang w:val="uk-UA"/>
                    </w:rPr>
                    <w:t xml:space="preserve">", </w:t>
                  </w: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 xml:space="preserve">в особі директора </w:t>
                  </w:r>
                  <w:r>
                    <w:rPr>
                      <w:rFonts w:asciiTheme="minorHAnsi" w:eastAsia="Times New Roman CYR" w:hAnsiTheme="minorHAnsi"/>
                      <w:color w:val="000000"/>
                      <w:lang w:val="uk-UA"/>
                    </w:rPr>
                    <w:t>______________________________</w:t>
                  </w: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 xml:space="preserve">, що діє на підставі Статуту (далі - ВИКОНАВЕЦЬ), з однієї сторони, та АТ "Вінницяобленерго" в особі </w:t>
                  </w:r>
                  <w:r w:rsidRPr="005426A8">
                    <w:rPr>
                      <w:color w:val="000000"/>
                      <w:lang w:val="uk-UA"/>
                    </w:rPr>
                    <w:t xml:space="preserve"> . . . . . . . . . . . . . . . . . . . . . . . . . . . . . . . . . . . . . . . . . . . . . . . . . . . . . . . . . . . . . . . . . . . . . . . . . . . . . . . . . . . . . . . . . . . . , що діє на підставі . . . . . . . . . . . . . . . . . . . . . . . . . . . . . . . . . . . . . . . . . . . . . . . . . . . . . . . . . . . . . . . .(далі – АБОНЕНТ), з другої сторони, разом іменовані Сторони, уклали цей Договір про наведене нижче.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</w:p>
              </w:tc>
            </w:tr>
          </w:tbl>
          <w:p w:rsidR="003F6ABB" w:rsidRPr="005426A8" w:rsidRDefault="003F6ABB" w:rsidP="00CC496B">
            <w:pPr>
              <w:rPr>
                <w:lang w:val="uk-UA"/>
              </w:rPr>
            </w:pPr>
          </w:p>
        </w:tc>
      </w:tr>
      <w:tr w:rsidR="003F6ABB" w:rsidRPr="005426A8" w:rsidTr="00CC496B">
        <w:trPr>
          <w:trHeight w:val="340"/>
        </w:trPr>
        <w:tc>
          <w:tcPr>
            <w:tcW w:w="566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510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2"/>
            </w:tblGrid>
            <w:tr w:rsidR="003F6ABB" w:rsidRPr="005426A8" w:rsidTr="00CC496B">
              <w:trPr>
                <w:trHeight w:val="26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ind w:firstLine="299"/>
                    <w:jc w:val="center"/>
                    <w:rPr>
                      <w:lang w:val="uk-UA"/>
                    </w:rPr>
                  </w:pPr>
                  <w:r w:rsidRPr="005426A8">
                    <w:rPr>
                      <w:b/>
                      <w:i/>
                      <w:color w:val="000000"/>
                      <w:lang w:val="uk-UA"/>
                    </w:rPr>
                    <w:t>1. Предмет Договору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1.1. </w:t>
                  </w:r>
                  <w:r w:rsidRPr="005426A8">
                    <w:rPr>
                      <w:color w:val="000000"/>
                      <w:lang w:val="uk-UA"/>
                    </w:rPr>
                    <w:t xml:space="preserve">Предметом даного Договору є правовідносини, що виникають у зв’язку з 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видачею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 xml:space="preserve"> АБОНЕНТУ невиключних(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програм(ми), перелік яких(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визначено у Додатку № 1 до даного Договору, (постачання програмної продукції).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Видача та продовження дії ліцензій(її) на право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є постачанням програмної продукції в розумінні пункту 26¹ підрозділу 2 розділу ХХ "Перехідні положення" Податкового кодексу України, та звільняється від оподаткування ПДВ.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1.2. </w:t>
                  </w:r>
                  <w:r w:rsidRPr="005426A8">
                    <w:rPr>
                      <w:color w:val="000000"/>
                      <w:lang w:val="uk-UA"/>
                    </w:rPr>
                    <w:t>Технічні характеристики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розміщуються за таким посиланням: (</w:t>
                  </w:r>
                  <w:hyperlink r:id="rId5" w:history="1">
                    <w:r w:rsidRPr="005426A8">
                      <w:rPr>
                        <w:b/>
                        <w:color w:val="0000FF"/>
                        <w:u w:val="single"/>
                        <w:lang w:val="uk-UA"/>
                      </w:rPr>
                      <w:t>http://support1.ligazakon.ua/technical_requirements.html</w:t>
                    </w:r>
                  </w:hyperlink>
                  <w:r w:rsidRPr="005426A8">
                    <w:rPr>
                      <w:color w:val="000000"/>
                      <w:lang w:val="uk-UA"/>
                    </w:rPr>
                    <w:t>), та підписанням цього Договору АБОНЕНТ засвідчує факт ознайомлення та згоди із цими технічними характеристиками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(вимогами до конфігурації комп’ютера, на якому використовуються комп’ютерні(а) програми(а)).</w:t>
                  </w:r>
                </w:p>
                <w:p w:rsidR="003F6ABB" w:rsidRPr="005426A8" w:rsidRDefault="003F6ABB" w:rsidP="00CC496B">
                  <w:pPr>
                    <w:ind w:firstLine="299"/>
                    <w:jc w:val="center"/>
                    <w:rPr>
                      <w:lang w:val="uk-UA"/>
                    </w:rPr>
                  </w:pPr>
                  <w:r w:rsidRPr="005426A8">
                    <w:rPr>
                      <w:b/>
                      <w:i/>
                      <w:color w:val="000000"/>
                      <w:lang w:val="uk-UA"/>
                    </w:rPr>
                    <w:t>2. Використання Комп’ютерних(</w:t>
                  </w:r>
                  <w:proofErr w:type="spellStart"/>
                  <w:r w:rsidRPr="005426A8">
                    <w:rPr>
                      <w:b/>
                      <w:i/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b/>
                      <w:i/>
                      <w:color w:val="000000"/>
                      <w:lang w:val="uk-UA"/>
                    </w:rPr>
                    <w:t>) програм(ми) та вартість ліцензій(її)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2.1. </w:t>
                  </w:r>
                  <w:r w:rsidRPr="005426A8">
                    <w:rPr>
                      <w:color w:val="000000"/>
                      <w:lang w:val="uk-UA"/>
                    </w:rPr>
                    <w:t>У разі. видачі АБОНЕНТУ невиключних(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програм(ми), для активації яких(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необхідні(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ий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інсталяційні(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ий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 xml:space="preserve">) пакети(т) – 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Оффлайн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-ресурс:</w:t>
                  </w:r>
                </w:p>
                <w:p w:rsidR="003F6ABB" w:rsidRPr="005426A8" w:rsidRDefault="003F6ABB" w:rsidP="00CC496B">
                  <w:pPr>
                    <w:ind w:left="566" w:firstLine="299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2.1.1.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АБОНЕНТОМ може здійснюватися після їх(її) активації, яка проводиться протягом 5-ти календарних днів з дня, наступного за днем оплати АБОНЕНТОМ рахунка-фактури ЛІЦЕНЗІАРА, та передбачає передачу АБОНЕНТОВІ інсталяційних(ого) пакетів(та) та Ліцензійних(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карток(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ки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);</w:t>
                  </w:r>
                </w:p>
                <w:p w:rsidR="003F6ABB" w:rsidRPr="005426A8" w:rsidRDefault="003F6ABB" w:rsidP="00CC496B">
                  <w:pPr>
                    <w:ind w:left="566" w:firstLine="299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можливе лише через комп’ютерну програму "Єдина інформаційна платформа ЛІГА:ЗАКОН для всіх", яка встановлюється на комп’ютері Абонента автоматично при інсталяції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програм(ми), право на використання якої отримав Абонент;</w:t>
                  </w:r>
                </w:p>
                <w:p w:rsidR="003F6ABB" w:rsidRPr="005426A8" w:rsidRDefault="003F6ABB" w:rsidP="00CC496B">
                  <w:pPr>
                    <w:ind w:left="566" w:firstLine="299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2.1.2. АБОНЕНТ зберігає право на відновлення (не раніше, ніж через 3 (три) робочих дні з моменту зарахування на рахунок ЛІЦЕНЗІАРА грошових коштів) строку (терміну) дії ліцензії(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ій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використання активованих(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АБОНЕНТОВІ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в разі їх (ліцензій(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припинення через несплату (пункт 2.6 цього Договору), при дотриманні однієї з таких умов*:</w:t>
                  </w:r>
                </w:p>
                <w:p w:rsidR="003F6ABB" w:rsidRPr="005426A8" w:rsidRDefault="003F6ABB" w:rsidP="00CC496B">
                  <w:pPr>
                    <w:ind w:left="566" w:firstLine="299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а) у разі, якщо право на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припиняється протягом строку, меншого ніж два місяці поспіль, він має право на відновлення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за умови оплати вартості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в сумі, яка дорівнює сумі того місяця, на який право було припинене через несплату, та на строк не менше ніж за один місяць наперед;</w:t>
                  </w:r>
                </w:p>
                <w:p w:rsidR="003F6ABB" w:rsidRPr="005426A8" w:rsidRDefault="003F6ABB" w:rsidP="00CC496B">
                  <w:pPr>
                    <w:ind w:left="566" w:firstLine="299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б) у разі, якщо право на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припиняється протягом строку, більшого, ніж два місяці поспіль, він має право на відновлення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за умови здійснення повторної оплати за ліцензії(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ію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(вартість визначається в прейскуранті ЛІЦЕНЗІАРА) та оплати за продовження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строк не менше ніж за три місяці наперед;</w:t>
                  </w:r>
                </w:p>
                <w:p w:rsidR="003F6ABB" w:rsidRPr="005426A8" w:rsidRDefault="003F6ABB" w:rsidP="00CC496B">
                  <w:pPr>
                    <w:ind w:left="566" w:firstLine="299"/>
                    <w:rPr>
                      <w:lang w:val="uk-UA"/>
                    </w:rPr>
                  </w:pPr>
                  <w:r w:rsidRPr="005426A8">
                    <w:rPr>
                      <w:i/>
                      <w:color w:val="000000"/>
                      <w:lang w:val="uk-UA"/>
                    </w:rPr>
                    <w:t>* Положення цього пункту застосовуються до Абонента, який придбав ліцензії(</w:t>
                  </w:r>
                  <w:proofErr w:type="spellStart"/>
                  <w:r w:rsidRPr="005426A8">
                    <w:rPr>
                      <w:i/>
                      <w:color w:val="000000"/>
                      <w:lang w:val="uk-UA"/>
                    </w:rPr>
                    <w:t>ію</w:t>
                  </w:r>
                  <w:proofErr w:type="spellEnd"/>
                  <w:r w:rsidRPr="005426A8">
                    <w:rPr>
                      <w:i/>
                      <w:color w:val="000000"/>
                      <w:lang w:val="uk-UA"/>
                    </w:rPr>
                    <w:t>) на використання комп’ютерних(</w:t>
                  </w:r>
                  <w:proofErr w:type="spellStart"/>
                  <w:r w:rsidRPr="005426A8">
                    <w:rPr>
                      <w:i/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i/>
                      <w:color w:val="000000"/>
                      <w:lang w:val="uk-UA"/>
                    </w:rPr>
                    <w:t>) програм(ми) Системи ЛІГА:ЗАКОН, ЛЗ Підприємство, ЛЗ Бухгалтер, ЛЗ Юрист.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2.2. </w:t>
                  </w:r>
                  <w:r w:rsidRPr="005426A8">
                    <w:rPr>
                      <w:color w:val="000000"/>
                      <w:lang w:val="uk-UA"/>
                    </w:rPr>
                    <w:t>В разі видачі АБОНЕНТУ невиключних(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програм(ми), що активуються(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ється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за допомогою засобів авторизації – логіна і пароля (Онлайн-ресурс):</w:t>
                  </w:r>
                </w:p>
                <w:p w:rsidR="003F6ABB" w:rsidRPr="005426A8" w:rsidRDefault="003F6ABB" w:rsidP="00CC496B">
                  <w:pPr>
                    <w:ind w:left="566" w:firstLine="299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2.2.1.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АБОНЕНТОМ може здійснюватися виключно після їх(її) активації, яка проводиться протягом 1 (одного) робочого дня з дня, наступного за днем оплати АБОНЕНТОМ рахунка-фактури ЛІЦЕНЗІАРА, та передбачає передачу АБОНЕНТОВІ (за допомогою електронної пошти) засобів авторизації – логіна і пароля;</w:t>
                  </w:r>
                </w:p>
                <w:p w:rsidR="003F6ABB" w:rsidRPr="005426A8" w:rsidRDefault="003F6ABB" w:rsidP="00CC496B">
                  <w:pPr>
                    <w:ind w:left="566" w:firstLine="299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2.2.2. АБОНЕНТ зберігає право на відновлення (не раніше, ніж через 1 (один) робочий день з моменту зарахування на рахунок ЛІЦЕНЗІАРА грошових коштів) строку (терміну)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використання активованих(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АБОНЕНТОВІ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в разі їх(її) (ліцензій(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припинення через несплату (пункт 2.6 цього Договору) за умови оплати вартості відновлення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в сумі, яка дорівнює сумі вартості продовження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у неоплаченому періоді, а також одночасного здійснення оплати за продовження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строк не менше ніж за три місяці наперед.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2.3. </w:t>
                  </w:r>
                  <w:r w:rsidRPr="005426A8">
                    <w:rPr>
                      <w:color w:val="000000"/>
                      <w:lang w:val="uk-UA"/>
                    </w:rPr>
                    <w:t>Використання АБОНЕНТОМ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здійснюється протягом оплаченого ним строку (терміну) дії ліцензії.</w:t>
                  </w:r>
                </w:p>
                <w:p w:rsidR="003F6ABB" w:rsidRPr="005426A8" w:rsidRDefault="003F6ABB" w:rsidP="00CC496B">
                  <w:pPr>
                    <w:ind w:left="566" w:firstLine="299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2.3.1. ЛІЦЕНЗІАР, протягом 20 (двадцяти) робочих днів з дня оплати рахунка-фактури АБОНЕНТОМ, надсилає останньому акт про підтвердження факту надання прав на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програм(ми).</w:t>
                  </w:r>
                </w:p>
                <w:p w:rsidR="003F6ABB" w:rsidRPr="005426A8" w:rsidRDefault="003F6ABB" w:rsidP="00CC496B">
                  <w:pPr>
                    <w:ind w:left="566" w:firstLine="299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2.3.2. Якщо протягом 10 (десяти) робочих днів з дня оплати рахунка-фактури АБОНЕНТ не звернувся до ЛІЦЕНЗІАРА з претензіями щодо можливості використання прав за ліцензіями(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єю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), права за Договором вважаються такими, що надані на весь період, за який здійснено оплату.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2.4. </w:t>
                  </w:r>
                  <w:r w:rsidRPr="005426A8">
                    <w:rPr>
                      <w:color w:val="000000"/>
                      <w:lang w:val="uk-UA"/>
                    </w:rPr>
                    <w:t>АБОНЕНТ може продовжити строк (термін)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шляхом оплати надісланого ЛІЦЕНЗІАРОМ рахунка-фактури на продовження строку (терміну)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програм(ми). Зазначений рахунок-фактура має бути надісланий АБОНЕНТУ або замовлений АБОНЕНТОМ не пізніше ніж за 10 (десять) календарних днів до дня закінчення строку (терміну) дії попередньої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2.5. </w:t>
                  </w:r>
                  <w:r w:rsidRPr="005426A8">
                    <w:rPr>
                      <w:color w:val="000000"/>
                      <w:lang w:val="uk-UA"/>
                    </w:rPr>
                    <w:t>Продовження строку (терміну)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оформлюється так само, як це передбачено в пункті 2.3 цього Договору, і не потребує підписання (отримання) будь-яких інших документів.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2.6. </w:t>
                  </w:r>
                  <w:r w:rsidRPr="005426A8">
                    <w:rPr>
                      <w:color w:val="000000"/>
                      <w:lang w:val="uk-UA"/>
                    </w:rPr>
                    <w:t>Якщо АБОНЕНТОМ не здійснено оплату за продовження строку (терміну)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), він автоматично позбавляється права на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2.7. </w:t>
                  </w:r>
                  <w:r w:rsidRPr="005426A8">
                    <w:rPr>
                      <w:color w:val="000000"/>
                      <w:lang w:val="uk-UA"/>
                    </w:rPr>
                    <w:t>Вартість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АБОНЕНТОМ визначається у Додатку 1 до цього Договору, а в разі використання АБОНЕНТОМ модернізованих(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програм(ми), розмір плати за ліцензії(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ію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обчислюється відповідно до діючого прейскуранта ЛІЦЕНЗІАРА.</w:t>
                  </w:r>
                </w:p>
                <w:p w:rsidR="003F6ABB" w:rsidRPr="005426A8" w:rsidRDefault="003F6ABB" w:rsidP="00CC496B">
                  <w:pPr>
                    <w:jc w:val="center"/>
                    <w:rPr>
                      <w:lang w:val="uk-UA"/>
                    </w:rPr>
                  </w:pPr>
                  <w:r w:rsidRPr="005426A8">
                    <w:rPr>
                      <w:b/>
                      <w:i/>
                      <w:color w:val="000000"/>
                      <w:lang w:val="uk-UA"/>
                    </w:rPr>
                    <w:t>3. Відповідальність Сторін. Прикінцеві положення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3.1. </w:t>
                  </w:r>
                  <w:r w:rsidRPr="005426A8">
                    <w:rPr>
                      <w:color w:val="000000"/>
                      <w:lang w:val="uk-UA"/>
                    </w:rPr>
                    <w:t>У випадку, якщо АБОНЕНТ не скористався своїм правом на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з вини ЛІЦЕНЗІАРА (що має бути підтверджено окремим двостороннім актом) останній сплачує на користь АБОНЕНТА неустойку в розмірі облікової ставки НБУ від щомісячної вартості за продовження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право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згідно з діючим прейскурантом ЛІЦЕНЗІАРА за кожний день, зазначений у цьому акті.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3.2. </w:t>
                  </w:r>
                  <w:r w:rsidRPr="005426A8">
                    <w:rPr>
                      <w:color w:val="000000"/>
                      <w:lang w:val="uk-UA"/>
                    </w:rPr>
                    <w:t xml:space="preserve">ЛІЦЕНЗІАР не несе відповідальності перед АБОНЕНТОМ за затримки та перебої в роботі, що відбуваються з причин, які знаходяться поза сферою контролю з боку ЛІЦЕНЗІАРА, у тому числі: 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роботоздатність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 xml:space="preserve">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третіх осіб, які використовуються ЛІЦЕНЗІАРОМ, технічний стан програмно-апаратних засобів АБОНЕНТА, перебої в роботі мережі Інтернет або каналів зв’язку, якими він користується, інші недоліки, пов’язані з господарською діяльністю АБОНЕНТА.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3.3. </w:t>
                  </w:r>
                  <w:r w:rsidRPr="005426A8">
                    <w:rPr>
                      <w:color w:val="000000"/>
                      <w:lang w:val="uk-UA"/>
                    </w:rPr>
                    <w:t>Будь-які зміни і доповнення до даного Договору мають силу тільки в тому випадку, коли вони оформлені письмово і підписані уповноваженими представниками Сторін.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3.4. </w:t>
                  </w:r>
                  <w:r w:rsidRPr="005426A8">
                    <w:rPr>
                      <w:color w:val="000000"/>
                      <w:lang w:val="uk-UA"/>
                    </w:rPr>
                    <w:t xml:space="preserve">Даний Договір діє з моменту його підписання і до </w:t>
                  </w: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31 грудня 2022 року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3.5. </w:t>
                  </w:r>
                  <w:r w:rsidRPr="005426A8">
                    <w:rPr>
                      <w:color w:val="000000"/>
                      <w:lang w:val="uk-UA"/>
                    </w:rPr>
                    <w:t>Строк (термін) дії даного Договору автоматично продовжується до закінчення оплаченого АБОНЕНТОМ строку (терміну) дії ліцензії.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3.6. </w:t>
                  </w:r>
                  <w:r w:rsidRPr="005426A8">
                    <w:rPr>
                      <w:color w:val="000000"/>
                      <w:lang w:val="uk-UA"/>
                    </w:rPr>
                    <w:t>З дня набрання чинності даним Договором втрачають чинність усі попередні договори, протоколи та інші письмові домовленості з питань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програм(ми), визначених у Додатку № 1 до даного Договору.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3.7. </w:t>
                  </w:r>
                  <w:r w:rsidRPr="005426A8">
                    <w:rPr>
                      <w:color w:val="000000"/>
                      <w:lang w:val="uk-UA"/>
                    </w:rPr>
                    <w:t>Сторони домовились, що ЛІЦЕНЗІАРА за даним Договором може бути замінено іншою особою без складання окремої угоди, однак з обов’язковим письмовим повідомленням про це АБОНЕНТА. У разі такої заміни всі зобов’язання ЛІЦЕНЗІАРА за цим договором переходять до такої особи.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3.8. </w:t>
                  </w:r>
                  <w:r w:rsidRPr="005426A8">
                    <w:rPr>
                      <w:color w:val="000000"/>
                      <w:lang w:val="uk-UA"/>
                    </w:rPr>
                    <w:t>Своїм підписом під цим Договором АБОНЕНТ засвідчує своє приєднання до ліцензійних умов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програм(ми), розміщених(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за таким посиланням: (</w:t>
                  </w:r>
                  <w:hyperlink r:id="rId6" w:history="1">
                    <w:r w:rsidRPr="005426A8">
                      <w:rPr>
                        <w:b/>
                        <w:color w:val="0000FF"/>
                        <w:u w:val="single"/>
                        <w:lang w:val="uk-UA"/>
                      </w:rPr>
                      <w:t>http://support1.ligazakon.ua/licenses/</w:t>
                    </w:r>
                  </w:hyperlink>
                  <w:r w:rsidRPr="005426A8">
                    <w:rPr>
                      <w:color w:val="000000"/>
                      <w:lang w:val="uk-UA"/>
                    </w:rPr>
                    <w:t>), а також підтверджує свою згоду сумлінно користуватись правами, які він отримує у зв’язку з активацією доступу до указаних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 xml:space="preserve">) програм(ми), та чітко виконувати обов’язки, що виникають у зв’язку з 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видачею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 xml:space="preserve"> дозволу на їх(її) використання.</w:t>
                  </w:r>
                </w:p>
                <w:p w:rsidR="003F6ABB" w:rsidRPr="005426A8" w:rsidRDefault="003F6ABB" w:rsidP="00CC496B">
                  <w:pPr>
                    <w:jc w:val="center"/>
                    <w:rPr>
                      <w:lang w:val="uk-UA"/>
                    </w:rPr>
                  </w:pPr>
                  <w:r w:rsidRPr="005426A8">
                    <w:rPr>
                      <w:b/>
                      <w:i/>
                      <w:color w:val="000000"/>
                      <w:lang w:val="uk-UA"/>
                    </w:rPr>
                    <w:t>4. Застереження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4.1. </w:t>
                  </w:r>
                  <w:r w:rsidRPr="005426A8">
                    <w:rPr>
                      <w:color w:val="000000"/>
                      <w:lang w:val="uk-UA"/>
                    </w:rPr>
                    <w:t>У тому випадку, коли за цим Договором АБОНЕНТУ надаються невиключні ліцензії на використання тільки тих комп’ютерних програм, для активації яких необхідні інсталяційні пакети 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оффлайн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-ресурс), то у межах даного Договору пункт 2.2 та підпункти 2.2.1 і 2.2.2 не діють.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4.2. </w:t>
                  </w:r>
                  <w:r w:rsidRPr="005426A8">
                    <w:rPr>
                      <w:color w:val="000000"/>
                      <w:lang w:val="uk-UA"/>
                    </w:rPr>
                    <w:t>У тому випадку, коли за цим Договором АБОНЕНТУ надаються невиключні ліцензії на використання тільки тих комп’ютерних програм, для активації яких необхідні засоби авторизації – логін і пароль (онлайн-ресурс), то у межах даного Договору пункт 2.1 та підпункти 2.1.1 і 2.1.2 а також пункт 2 Додатка № 1 до цього Договору не діють.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4.3. </w:t>
                  </w:r>
                  <w:r w:rsidRPr="005426A8">
                    <w:rPr>
                      <w:color w:val="000000"/>
                      <w:lang w:val="uk-UA"/>
                    </w:rPr>
                    <w:t xml:space="preserve">У разі, якщо за цим Договором АБОНЕНТУ одночасно надаються невиключні ліцензії на використання комп’ютерних програм як 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оффлайн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-ресурсу, так і онлайн-ресурсу, зазначених у пунктах 4.1 та 4.2, то у межах даного Договору усі, без винятку, пункти, що передбачені цим Договором, є чинними і підписом під цим Договором Сторони підтверджують свої зобов’язання за ними.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4.4. </w:t>
                  </w:r>
                  <w:r w:rsidRPr="005426A8">
                    <w:rPr>
                      <w:color w:val="000000"/>
                      <w:lang w:val="uk-UA"/>
                    </w:rPr>
                    <w:t>У разі використання Сторонами електронного документообігу, Сторони погоджуються, що договори, додаткові угоди, додатки, рахунки, акти та інші документи, будуть надані виключно в електронному вигляді, складені відповідно до чинного законодавства про електронні документи, електронний документообіг і кваліфікований електронний підпис, із заповненням усіх обов'язкових реквізитів, шляхом накладання кваліфікованого електронного підпису уповноваженої особи, що не потребує додаткового узгодження Сторонами.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4.5. </w:t>
                  </w:r>
                  <w:r w:rsidRPr="005426A8">
                    <w:rPr>
                      <w:color w:val="000000"/>
                      <w:lang w:val="uk-UA"/>
                    </w:rPr>
                    <w:t xml:space="preserve">У разі використання електронного документообігу, АБОНЕНТ погоджується з Правилами обміну електронними документами, які містяться за посиланням: http://support1.ligazakon.ua/pravila-obminu-elektronnimi-dokumentami. 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4.6. </w:t>
                  </w:r>
                  <w:r w:rsidRPr="005426A8">
                    <w:rPr>
                      <w:color w:val="000000"/>
                      <w:lang w:val="uk-UA"/>
                    </w:rPr>
                    <w:t>Використовуючи електронний документообіг, АБОНЕНТ погоджується з Публічним договором (Договором-офертою), розміщеному за посиланням: https://document.online/uk/Privacy, з усіма змінами та доповненнями до нього з надавачем послуг електронного документообігу.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4.7. </w:t>
                  </w:r>
                  <w:r w:rsidRPr="005426A8">
                    <w:rPr>
                      <w:color w:val="000000"/>
                      <w:lang w:val="uk-UA"/>
                    </w:rPr>
                    <w:t>У разі використання електронного документообігу, зберігання електронних документів Сторін протягом одного календарного року, з моменту їх підписання, забезпечується онлайн-сервісом, який використовують Сторони для обміну електронними документами, після спливу зазначеного терміну, Сторони особисто забезпечують зберігання електронних документів.</w:t>
                  </w:r>
                </w:p>
                <w:p w:rsidR="003F6ABB" w:rsidRPr="005426A8" w:rsidRDefault="003F6ABB" w:rsidP="00CC496B">
                  <w:pPr>
                    <w:ind w:firstLine="299"/>
                    <w:jc w:val="center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>Додатки, які є невід'ємними частинами Договору:</w:t>
                  </w:r>
                </w:p>
                <w:p w:rsidR="003F6ABB" w:rsidRPr="005426A8" w:rsidRDefault="003F6ABB" w:rsidP="00CC496B">
                  <w:pPr>
                    <w:ind w:firstLine="299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Додаток 1: "Перелік, конфігурація та комплектація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програм(ми), вартість ліцензій(її)"</w:t>
                  </w:r>
                </w:p>
              </w:tc>
            </w:tr>
          </w:tbl>
          <w:p w:rsidR="003F6ABB" w:rsidRPr="005426A8" w:rsidRDefault="003F6ABB" w:rsidP="00CC496B">
            <w:pPr>
              <w:rPr>
                <w:lang w:val="uk-UA"/>
              </w:rPr>
            </w:pPr>
          </w:p>
        </w:tc>
      </w:tr>
      <w:tr w:rsidR="003F6ABB" w:rsidRPr="005426A8" w:rsidTr="00CC496B">
        <w:trPr>
          <w:trHeight w:val="340"/>
        </w:trPr>
        <w:tc>
          <w:tcPr>
            <w:tcW w:w="566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5102" w:type="dxa"/>
            <w:gridSpan w:val="2"/>
          </w:tcPr>
          <w:p w:rsidR="003F6ABB" w:rsidRPr="005426A8" w:rsidRDefault="003F6ABB" w:rsidP="00CC496B">
            <w:pPr>
              <w:rPr>
                <w:lang w:val="uk-UA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2"/>
            </w:tblGrid>
            <w:tr w:rsidR="003F6ABB" w:rsidRPr="005426A8" w:rsidTr="00CC496B">
              <w:trPr>
                <w:trHeight w:val="26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ind w:left="283"/>
                    <w:jc w:val="center"/>
                    <w:rPr>
                      <w:lang w:val="uk-UA"/>
                    </w:rPr>
                  </w:pPr>
                  <w:r w:rsidRPr="005426A8">
                    <w:rPr>
                      <w:b/>
                      <w:i/>
                      <w:color w:val="000000"/>
                      <w:lang w:val="uk-UA"/>
                    </w:rPr>
                    <w:t>Адреси та  реквізити Сторін</w:t>
                  </w:r>
                </w:p>
                <w:p w:rsidR="003F6ABB" w:rsidRPr="005426A8" w:rsidRDefault="003F6ABB" w:rsidP="00CC496B">
                  <w:pPr>
                    <w:ind w:left="720" w:hanging="360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АБОНЕНТ: АКЦІОНЕРНЕ ТОВАРИСТВО "ВІННИЦЯОБЛЕНЕРГО"</w:t>
                  </w:r>
                </w:p>
                <w:p w:rsidR="003F6ABB" w:rsidRPr="005426A8" w:rsidRDefault="003F6ABB" w:rsidP="00CC496B">
                  <w:pPr>
                    <w:ind w:left="1003" w:hanging="360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 xml:space="preserve">Місцезнаходження: </w:t>
                  </w: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 xml:space="preserve">21050, місто Вінниця, Магістратська, 2 </w:t>
                  </w:r>
                </w:p>
                <w:p w:rsidR="003F6ABB" w:rsidRPr="005426A8" w:rsidRDefault="003F6ABB" w:rsidP="00CC496B">
                  <w:pPr>
                    <w:ind w:left="1003" w:hanging="360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Телефон: +380432525025</w:t>
                  </w:r>
                </w:p>
                <w:p w:rsidR="003F6ABB" w:rsidRPr="005426A8" w:rsidRDefault="003F6ABB" w:rsidP="00CC496B">
                  <w:pPr>
                    <w:ind w:left="1003" w:hanging="360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E-</w:t>
                  </w:r>
                  <w:proofErr w:type="spellStart"/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mail</w:t>
                  </w:r>
                  <w:proofErr w:type="spellEnd"/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: sps06@voe.com.ua</w:t>
                  </w:r>
                </w:p>
                <w:p w:rsidR="003F6ABB" w:rsidRPr="005426A8" w:rsidRDefault="003F6ABB" w:rsidP="00CC496B">
                  <w:pPr>
                    <w:ind w:left="1003" w:hanging="360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Код ЄДРПОУ : 00130694</w:t>
                  </w:r>
                </w:p>
                <w:p w:rsidR="003F6ABB" w:rsidRPr="005426A8" w:rsidRDefault="003F6ABB" w:rsidP="00CC496B">
                  <w:pPr>
                    <w:ind w:left="1003" w:hanging="360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Поточний рахунок : . . . . . . . . . . . . . . . . . . . . . . . . ., Банк : . . . . . . . . . . . . . . . . . . . . . . . . . . . . . . . . . . . . . . . . . . . . . . . . . . . . . . . . . . . . . . . . . . . . . . . . . . . . . . . . . . . . . . . . . . . . . . . . ., МФО : . . . . . . . . . . . . . . . . . . .</w:t>
                  </w:r>
                </w:p>
                <w:p w:rsidR="003F6ABB" w:rsidRPr="005426A8" w:rsidRDefault="003F6ABB" w:rsidP="00CC496B">
                  <w:pPr>
                    <w:ind w:left="1003" w:hanging="360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Свідоцтво платника ПДВ : . . . . . . . . . . . . . . . . . . . . , ІПН : 100329729</w:t>
                  </w:r>
                </w:p>
                <w:p w:rsidR="003F6ABB" w:rsidRPr="005426A8" w:rsidRDefault="003F6ABB" w:rsidP="00CC496B">
                  <w:pPr>
                    <w:ind w:left="1003" w:hanging="360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Абонент . . . . . . . (</w:t>
                  </w:r>
                  <w:r w:rsidRPr="005426A8">
                    <w:rPr>
                      <w:b/>
                      <w:color w:val="000000"/>
                      <w:u w:val="single"/>
                      <w:lang w:val="uk-UA"/>
                    </w:rPr>
                    <w:t>"має"</w:t>
                  </w: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 xml:space="preserve"> або </w:t>
                  </w:r>
                  <w:r w:rsidRPr="005426A8">
                    <w:rPr>
                      <w:b/>
                      <w:color w:val="000000"/>
                      <w:u w:val="single"/>
                      <w:lang w:val="uk-UA"/>
                    </w:rPr>
                    <w:t>"не має"</w:t>
                  </w:r>
                  <w:r w:rsidRPr="005426A8">
                    <w:rPr>
                      <w:i/>
                      <w:color w:val="000000"/>
                      <w:lang w:val="uk-UA"/>
                    </w:rPr>
                    <w:t xml:space="preserve"> -зазначити </w:t>
                  </w: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) статус платника податку на прибуток підприємств на загальних умовах згідно з положеннями розділу III "Податок на прибуток підприємств" Податкового кодексу України.</w:t>
                  </w:r>
                </w:p>
                <w:p w:rsidR="003F6ABB" w:rsidRPr="005426A8" w:rsidRDefault="003F6ABB" w:rsidP="00CC496B">
                  <w:pPr>
                    <w:ind w:left="720" w:hanging="360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ЛІЦЕНЗІАР: ТОВАРИСТВО З ОБМЕЖЕНОЮ ВІДПОВІДАЛЬНІСТЮ "ДЕЛЬТА-СЕРВІС 1"</w:t>
                  </w:r>
                </w:p>
                <w:p w:rsidR="003F6ABB" w:rsidRPr="005426A8" w:rsidRDefault="003F6ABB" w:rsidP="00CC496B">
                  <w:pPr>
                    <w:ind w:left="1003" w:hanging="360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 xml:space="preserve">Місцезнаходження: </w:t>
                  </w:r>
                </w:p>
                <w:p w:rsidR="003F6ABB" w:rsidRPr="005426A8" w:rsidRDefault="003F6ABB" w:rsidP="00CC496B">
                  <w:pPr>
                    <w:ind w:left="1003" w:hanging="360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u w:val="single"/>
                      <w:lang w:val="uk-UA"/>
                    </w:rPr>
                    <w:t xml:space="preserve">Телефон : </w:t>
                  </w:r>
                </w:p>
                <w:p w:rsidR="003F6ABB" w:rsidRPr="005426A8" w:rsidRDefault="003F6ABB" w:rsidP="00CC496B">
                  <w:pPr>
                    <w:ind w:left="1003" w:hanging="360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,  E-</w:t>
                  </w:r>
                  <w:proofErr w:type="spellStart"/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mail</w:t>
                  </w:r>
                  <w:proofErr w:type="spellEnd"/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 xml:space="preserve">: </w:t>
                  </w:r>
                </w:p>
                <w:p w:rsidR="003F6ABB" w:rsidRPr="005426A8" w:rsidRDefault="003F6ABB" w:rsidP="00CC496B">
                  <w:pPr>
                    <w:ind w:left="1003" w:hanging="360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Поточний рахунок :</w:t>
                  </w:r>
                  <w:r>
                    <w:rPr>
                      <w:rFonts w:asciiTheme="minorHAnsi" w:eastAsia="Times New Roman CYR" w:hAnsiTheme="minorHAnsi"/>
                      <w:color w:val="000000"/>
                      <w:lang w:val="uk-UA"/>
                    </w:rPr>
                    <w:t xml:space="preserve">                                                    </w:t>
                  </w: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 xml:space="preserve">,  Банк : </w:t>
                  </w:r>
                  <w:r>
                    <w:rPr>
                      <w:rFonts w:asciiTheme="minorHAnsi" w:eastAsia="Times New Roman CYR" w:hAnsiTheme="minorHAnsi"/>
                      <w:color w:val="000000"/>
                      <w:lang w:val="uk-UA"/>
                    </w:rPr>
                    <w:t xml:space="preserve">                       </w:t>
                  </w:r>
                  <w:r w:rsidRPr="005426A8">
                    <w:rPr>
                      <w:color w:val="000000"/>
                      <w:lang w:val="uk-UA"/>
                    </w:rPr>
                    <w:t xml:space="preserve">, МФО : </w:t>
                  </w:r>
                  <w:r>
                    <w:rPr>
                      <w:color w:val="000000"/>
                      <w:lang w:val="uk-UA"/>
                    </w:rPr>
                    <w:t xml:space="preserve">  </w:t>
                  </w:r>
                </w:p>
                <w:p w:rsidR="003F6ABB" w:rsidRPr="005426A8" w:rsidRDefault="003F6ABB" w:rsidP="00CC496B">
                  <w:pPr>
                    <w:ind w:left="1003" w:hanging="360"/>
                    <w:rPr>
                      <w:rFonts w:asciiTheme="minorHAnsi" w:hAnsiTheme="minorHAnsi"/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 xml:space="preserve">Код ЄДРПОУ : </w:t>
                  </w:r>
                  <w:r>
                    <w:rPr>
                      <w:rFonts w:asciiTheme="minorHAnsi" w:eastAsia="Times New Roman CYR" w:hAnsiTheme="minorHAnsi"/>
                      <w:color w:val="000000"/>
                      <w:lang w:val="uk-UA"/>
                    </w:rPr>
                    <w:t xml:space="preserve">                          </w:t>
                  </w:r>
                  <w:proofErr w:type="spellStart"/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Cвідоцтво</w:t>
                  </w:r>
                  <w:proofErr w:type="spellEnd"/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 xml:space="preserve"> платника ПДВ : . . . . . . . . . . . . . . . . . . . ., ІПН : </w:t>
                  </w:r>
                  <w:r>
                    <w:rPr>
                      <w:rFonts w:asciiTheme="minorHAnsi" w:eastAsia="Times New Roman CYR" w:hAnsiTheme="minorHAnsi"/>
                      <w:color w:val="000000"/>
                      <w:lang w:val="uk-UA"/>
                    </w:rPr>
                    <w:t xml:space="preserve">              </w:t>
                  </w:r>
                </w:p>
                <w:p w:rsidR="003F6ABB" w:rsidRPr="005426A8" w:rsidRDefault="003F6ABB" w:rsidP="00CC496B">
                  <w:pPr>
                    <w:ind w:left="1003" w:hanging="360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Ліцензіар має статус платника податку на прибуток підприємств на загальних умовах згідно з положеннями розділу III «Податок на прибуток підприємств» Податкового кодексу України</w:t>
                  </w: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br/>
                    <w:t>Ліцензіар має статус платника податку на додатну вартість</w:t>
                  </w:r>
                </w:p>
              </w:tc>
            </w:tr>
          </w:tbl>
          <w:p w:rsidR="003F6ABB" w:rsidRPr="005426A8" w:rsidRDefault="003F6ABB" w:rsidP="00CC496B">
            <w:pPr>
              <w:rPr>
                <w:lang w:val="uk-UA"/>
              </w:rPr>
            </w:pPr>
          </w:p>
        </w:tc>
      </w:tr>
      <w:tr w:rsidR="003F6ABB" w:rsidRPr="005426A8" w:rsidTr="00CC496B">
        <w:trPr>
          <w:trHeight w:val="340"/>
        </w:trPr>
        <w:tc>
          <w:tcPr>
            <w:tcW w:w="566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510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2"/>
            </w:tblGrid>
            <w:tr w:rsidR="003F6ABB" w:rsidRPr="005426A8" w:rsidTr="00CC496B">
              <w:trPr>
                <w:trHeight w:val="26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rPr>
                      <w:lang w:val="uk-UA"/>
                    </w:rPr>
                  </w:pPr>
                </w:p>
                <w:p w:rsidR="003F6ABB" w:rsidRPr="005426A8" w:rsidRDefault="003F6ABB" w:rsidP="00CC496B">
                  <w:pPr>
                    <w:jc w:val="center"/>
                    <w:rPr>
                      <w:lang w:val="uk-UA"/>
                    </w:rPr>
                  </w:pPr>
                  <w:r w:rsidRPr="005426A8">
                    <w:rPr>
                      <w:b/>
                      <w:i/>
                      <w:color w:val="000000"/>
                      <w:lang w:val="uk-UA"/>
                    </w:rPr>
                    <w:t>Підписи Сторін та відбитки печаток</w:t>
                  </w:r>
                </w:p>
              </w:tc>
            </w:tr>
          </w:tbl>
          <w:p w:rsidR="003F6ABB" w:rsidRPr="005426A8" w:rsidRDefault="003F6ABB" w:rsidP="00CC496B">
            <w:pPr>
              <w:rPr>
                <w:lang w:val="uk-UA"/>
              </w:rPr>
            </w:pPr>
          </w:p>
        </w:tc>
      </w:tr>
      <w:tr w:rsidR="003F6ABB" w:rsidRPr="005426A8" w:rsidTr="00CC496B">
        <w:trPr>
          <w:trHeight w:val="340"/>
        </w:trPr>
        <w:tc>
          <w:tcPr>
            <w:tcW w:w="566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510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6"/>
            </w:tblGrid>
            <w:tr w:rsidR="003F6ABB" w:rsidRPr="005426A8" w:rsidTr="00CC496B">
              <w:trPr>
                <w:trHeight w:val="262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jc w:val="center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i/>
                      <w:color w:val="000000"/>
                      <w:u w:val="single"/>
                      <w:lang w:val="uk-UA"/>
                    </w:rPr>
                    <w:t>За ЛІЦЕНЗІАРА :</w:t>
                  </w:r>
                </w:p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</w:p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</w:p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____________________________________</w:t>
                  </w:r>
                </w:p>
                <w:p w:rsidR="003F6ABB" w:rsidRPr="005426A8" w:rsidRDefault="003F6ABB" w:rsidP="00CC496B">
                  <w:pPr>
                    <w:ind w:left="15" w:right="199"/>
                    <w:jc w:val="center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____________________________________</w:t>
                  </w:r>
                </w:p>
              </w:tc>
            </w:tr>
          </w:tbl>
          <w:p w:rsidR="003F6ABB" w:rsidRPr="005426A8" w:rsidRDefault="003F6ABB" w:rsidP="00CC496B">
            <w:pPr>
              <w:rPr>
                <w:lang w:val="uk-UA"/>
              </w:rPr>
            </w:pPr>
          </w:p>
        </w:tc>
        <w:tc>
          <w:tcPr>
            <w:tcW w:w="510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6"/>
            </w:tblGrid>
            <w:tr w:rsidR="003F6ABB" w:rsidRPr="005426A8" w:rsidTr="00CC496B">
              <w:trPr>
                <w:trHeight w:val="262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jc w:val="center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i/>
                      <w:color w:val="000000"/>
                      <w:u w:val="single"/>
                      <w:lang w:val="uk-UA"/>
                    </w:rPr>
                    <w:t>За АБОНЕНТА :</w:t>
                  </w:r>
                </w:p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</w:p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____________________________________</w:t>
                  </w:r>
                </w:p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____________________________________</w:t>
                  </w:r>
                </w:p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____________________________________</w:t>
                  </w:r>
                </w:p>
              </w:tc>
            </w:tr>
          </w:tbl>
          <w:p w:rsidR="003F6ABB" w:rsidRPr="005426A8" w:rsidRDefault="003F6ABB" w:rsidP="00CC496B">
            <w:pPr>
              <w:rPr>
                <w:lang w:val="uk-UA"/>
              </w:rPr>
            </w:pPr>
          </w:p>
        </w:tc>
      </w:tr>
    </w:tbl>
    <w:p w:rsidR="003F6ABB" w:rsidRPr="005426A8" w:rsidRDefault="003F6ABB" w:rsidP="003F6ABB">
      <w:pPr>
        <w:rPr>
          <w:sz w:val="0"/>
          <w:lang w:val="uk-UA"/>
        </w:rPr>
      </w:pPr>
      <w:r w:rsidRPr="005426A8">
        <w:rPr>
          <w:lang w:val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25"/>
        <w:gridCol w:w="3447"/>
        <w:gridCol w:w="550"/>
        <w:gridCol w:w="4645"/>
        <w:gridCol w:w="165"/>
      </w:tblGrid>
      <w:tr w:rsidR="003F6ABB" w:rsidRPr="005426A8" w:rsidTr="00CC496B">
        <w:trPr>
          <w:trHeight w:val="226"/>
        </w:trPr>
        <w:tc>
          <w:tcPr>
            <w:tcW w:w="566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4818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</w:tr>
      <w:tr w:rsidR="003F6ABB" w:rsidRPr="005426A8" w:rsidTr="00CC496B">
        <w:trPr>
          <w:trHeight w:val="340"/>
        </w:trPr>
        <w:tc>
          <w:tcPr>
            <w:tcW w:w="566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gridSpan w:val="3"/>
          </w:tcPr>
          <w:p w:rsidR="003F6ABB" w:rsidRPr="005426A8" w:rsidRDefault="003F6ABB" w:rsidP="00CC496B">
            <w:pPr>
              <w:rPr>
                <w:lang w:val="uk-UA"/>
              </w:rPr>
            </w:pPr>
          </w:p>
        </w:tc>
      </w:tr>
      <w:tr w:rsidR="003F6ABB" w:rsidRPr="005426A8" w:rsidTr="00CC496B">
        <w:trPr>
          <w:trHeight w:val="1270"/>
        </w:trPr>
        <w:tc>
          <w:tcPr>
            <w:tcW w:w="566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60"/>
            </w:tblGrid>
            <w:tr w:rsidR="003F6ABB" w:rsidRPr="005426A8" w:rsidTr="00CC496B">
              <w:trPr>
                <w:trHeight w:val="1192"/>
              </w:trPr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jc w:val="right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i/>
                      <w:color w:val="000000"/>
                      <w:u w:val="single"/>
                      <w:lang w:val="uk-UA"/>
                    </w:rPr>
                    <w:t>Додаток № 1</w:t>
                  </w:r>
                </w:p>
                <w:p w:rsidR="003F6ABB" w:rsidRPr="005426A8" w:rsidRDefault="003F6ABB" w:rsidP="00CC496B">
                  <w:pPr>
                    <w:jc w:val="right"/>
                    <w:rPr>
                      <w:lang w:val="uk-UA"/>
                    </w:rPr>
                  </w:pPr>
                  <w:r w:rsidRPr="005426A8">
                    <w:rPr>
                      <w:i/>
                      <w:color w:val="000000"/>
                      <w:lang w:val="uk-UA"/>
                    </w:rPr>
                    <w:t>до Договору</w:t>
                  </w: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 xml:space="preserve"> </w:t>
                  </w:r>
                </w:p>
                <w:p w:rsidR="003F6ABB" w:rsidRPr="005426A8" w:rsidRDefault="003F6ABB" w:rsidP="00CC496B">
                  <w:pPr>
                    <w:jc w:val="right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про видачу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використання</w:t>
                  </w:r>
                </w:p>
                <w:p w:rsidR="003F6ABB" w:rsidRPr="005426A8" w:rsidRDefault="003F6ABB" w:rsidP="00CC496B">
                  <w:pPr>
                    <w:jc w:val="right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комп’ютерних(</w:t>
                  </w:r>
                  <w:proofErr w:type="spellStart"/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) програм(ми)</w:t>
                  </w:r>
                </w:p>
                <w:p w:rsidR="003F6ABB" w:rsidRPr="005426A8" w:rsidRDefault="003F6ABB" w:rsidP="00CC496B">
                  <w:pPr>
                    <w:jc w:val="right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 від </w:t>
                  </w:r>
                  <w:r>
                    <w:rPr>
                      <w:b/>
                      <w:color w:val="000000"/>
                      <w:lang w:val="uk-UA"/>
                    </w:rPr>
                    <w:t>__</w:t>
                  </w:r>
                  <w:r w:rsidRPr="005426A8">
                    <w:rPr>
                      <w:b/>
                      <w:color w:val="000000"/>
                      <w:lang w:val="uk-UA"/>
                    </w:rPr>
                    <w:t xml:space="preserve"> </w:t>
                  </w:r>
                  <w:r>
                    <w:rPr>
                      <w:b/>
                      <w:color w:val="000000"/>
                      <w:lang w:val="uk-UA"/>
                    </w:rPr>
                    <w:t>___________</w:t>
                  </w:r>
                  <w:r w:rsidRPr="005426A8">
                    <w:rPr>
                      <w:b/>
                      <w:color w:val="000000"/>
                      <w:lang w:val="uk-UA"/>
                    </w:rPr>
                    <w:t>202</w:t>
                  </w:r>
                  <w:r>
                    <w:rPr>
                      <w:b/>
                      <w:color w:val="000000"/>
                      <w:lang w:val="uk-UA"/>
                    </w:rPr>
                    <w:t>_</w:t>
                  </w:r>
                  <w:r w:rsidRPr="005426A8">
                    <w:rPr>
                      <w:b/>
                      <w:color w:val="000000"/>
                      <w:lang w:val="uk-UA"/>
                    </w:rPr>
                    <w:t xml:space="preserve"> року</w:t>
                  </w:r>
                </w:p>
              </w:tc>
            </w:tr>
          </w:tbl>
          <w:p w:rsidR="003F6ABB" w:rsidRPr="005426A8" w:rsidRDefault="003F6ABB" w:rsidP="00CC496B">
            <w:pPr>
              <w:rPr>
                <w:lang w:val="uk-UA"/>
              </w:rPr>
            </w:pPr>
          </w:p>
        </w:tc>
      </w:tr>
      <w:tr w:rsidR="003F6ABB" w:rsidRPr="005426A8" w:rsidTr="00CC496B">
        <w:trPr>
          <w:trHeight w:val="566"/>
        </w:trPr>
        <w:tc>
          <w:tcPr>
            <w:tcW w:w="566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2"/>
            </w:tblGrid>
            <w:tr w:rsidR="003F6ABB" w:rsidRPr="005426A8" w:rsidTr="00CC496B">
              <w:trPr>
                <w:trHeight w:val="488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jc w:val="center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>ПЕРЕЛІК КОМП’ЮТЕРНИХ ПРОГРАМ</w:t>
                  </w:r>
                </w:p>
                <w:p w:rsidR="003F6ABB" w:rsidRPr="005426A8" w:rsidRDefault="003F6ABB" w:rsidP="00CC496B">
                  <w:pPr>
                    <w:jc w:val="center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>ТА ВАРТІСТЬ ЛІЦЕНЗІЙ(ЇЇ)</w:t>
                  </w:r>
                </w:p>
                <w:p w:rsidR="003F6ABB" w:rsidRPr="005426A8" w:rsidRDefault="003F6ABB" w:rsidP="00CC496B">
                  <w:pPr>
                    <w:ind w:left="566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1. Перелік комп’ютерних(</w:t>
                  </w:r>
                  <w:proofErr w:type="spellStart"/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) програм(ми):</w:t>
                  </w:r>
                </w:p>
              </w:tc>
            </w:tr>
          </w:tbl>
          <w:p w:rsidR="003F6ABB" w:rsidRPr="005426A8" w:rsidRDefault="003F6ABB" w:rsidP="00CC496B">
            <w:pPr>
              <w:rPr>
                <w:lang w:val="uk-UA"/>
              </w:rPr>
            </w:pPr>
          </w:p>
        </w:tc>
      </w:tr>
      <w:tr w:rsidR="003F6ABB" w:rsidRPr="005426A8" w:rsidTr="00CC496B">
        <w:tc>
          <w:tcPr>
            <w:tcW w:w="566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2"/>
              <w:gridCol w:w="2199"/>
              <w:gridCol w:w="2043"/>
            </w:tblGrid>
            <w:tr w:rsidR="003F6ABB" w:rsidRPr="005426A8" w:rsidTr="00CC496B">
              <w:trPr>
                <w:trHeight w:val="205"/>
              </w:trPr>
              <w:tc>
                <w:tcPr>
                  <w:tcW w:w="5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jc w:val="center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>Конфігурація комп’ютерних(</w:t>
                  </w:r>
                  <w:proofErr w:type="spellStart"/>
                  <w:r w:rsidRPr="005426A8">
                    <w:rPr>
                      <w:b/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b/>
                      <w:color w:val="000000"/>
                      <w:lang w:val="uk-UA"/>
                    </w:rPr>
                    <w:t>) програм(ми)</w:t>
                  </w:r>
                </w:p>
              </w:tc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jc w:val="center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>Комплектація комп’ютерних(</w:t>
                  </w:r>
                  <w:proofErr w:type="spellStart"/>
                  <w:r w:rsidRPr="005426A8">
                    <w:rPr>
                      <w:b/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b/>
                      <w:color w:val="000000"/>
                      <w:lang w:val="uk-UA"/>
                    </w:rPr>
                    <w:t>) програм(ми)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jc w:val="center"/>
                    <w:rPr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>Ідентифікаційний номер (номер електронного ключа)</w:t>
                  </w:r>
                </w:p>
              </w:tc>
            </w:tr>
            <w:tr w:rsidR="003F6ABB" w:rsidRPr="005426A8" w:rsidTr="00CC496B">
              <w:trPr>
                <w:trHeight w:val="205"/>
              </w:trPr>
              <w:tc>
                <w:tcPr>
                  <w:tcW w:w="5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>LIGA360: Бухгалтер (Преміум Корпоративний)</w:t>
                  </w:r>
                </w:p>
              </w:tc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2 </w:t>
                  </w:r>
                  <w:proofErr w:type="spellStart"/>
                  <w:r w:rsidRPr="005426A8">
                    <w:rPr>
                      <w:b/>
                      <w:color w:val="000000"/>
                      <w:lang w:val="uk-UA"/>
                    </w:rPr>
                    <w:t>р.м</w:t>
                  </w:r>
                  <w:proofErr w:type="spellEnd"/>
                  <w:r w:rsidRPr="005426A8">
                    <w:rPr>
                      <w:b/>
                      <w:color w:val="000000"/>
                      <w:lang w:val="uk-UA"/>
                    </w:rPr>
                    <w:t>.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</w:p>
              </w:tc>
            </w:tr>
            <w:tr w:rsidR="003F6ABB" w:rsidRPr="005426A8" w:rsidTr="00CC496B">
              <w:trPr>
                <w:trHeight w:val="205"/>
              </w:trPr>
              <w:tc>
                <w:tcPr>
                  <w:tcW w:w="5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>LIGA360: Юрист (Преміум Корпоративний)</w:t>
                  </w:r>
                </w:p>
              </w:tc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5426A8">
                    <w:rPr>
                      <w:b/>
                      <w:color w:val="000000"/>
                      <w:lang w:val="uk-UA"/>
                    </w:rPr>
                    <w:t xml:space="preserve">8 </w:t>
                  </w:r>
                  <w:proofErr w:type="spellStart"/>
                  <w:r w:rsidRPr="005426A8">
                    <w:rPr>
                      <w:b/>
                      <w:color w:val="000000"/>
                      <w:lang w:val="uk-UA"/>
                    </w:rPr>
                    <w:t>р.м</w:t>
                  </w:r>
                  <w:proofErr w:type="spellEnd"/>
                  <w:r w:rsidRPr="005426A8">
                    <w:rPr>
                      <w:b/>
                      <w:color w:val="000000"/>
                      <w:lang w:val="uk-UA"/>
                    </w:rPr>
                    <w:t>.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</w:p>
              </w:tc>
            </w:tr>
          </w:tbl>
          <w:p w:rsidR="003F6ABB" w:rsidRPr="005426A8" w:rsidRDefault="003F6ABB" w:rsidP="00CC496B">
            <w:pPr>
              <w:rPr>
                <w:lang w:val="uk-UA"/>
              </w:rPr>
            </w:pPr>
          </w:p>
        </w:tc>
        <w:tc>
          <w:tcPr>
            <w:tcW w:w="283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</w:tr>
      <w:tr w:rsidR="003F6ABB" w:rsidRPr="005426A8" w:rsidTr="00CC496B">
        <w:trPr>
          <w:trHeight w:val="566"/>
        </w:trPr>
        <w:tc>
          <w:tcPr>
            <w:tcW w:w="566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2"/>
            </w:tblGrid>
            <w:tr w:rsidR="003F6ABB" w:rsidRPr="005426A8" w:rsidTr="00CC496B">
              <w:trPr>
                <w:trHeight w:val="488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ind w:left="566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2. Спосіб технічної підтримки комп’ютерних(</w:t>
                  </w:r>
                  <w:proofErr w:type="spellStart"/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) програм(ми) – актуалізація:</w:t>
                  </w:r>
                </w:p>
                <w:p w:rsidR="003F6ABB" w:rsidRPr="005426A8" w:rsidRDefault="003F6ABB" w:rsidP="00CC496B">
                  <w:pPr>
                    <w:ind w:left="850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- спосіб технічної підтримки комп’ютерних(</w:t>
                  </w:r>
                  <w:proofErr w:type="spellStart"/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) програм(ми) – актуалізація _____________________</w:t>
                  </w:r>
                </w:p>
                <w:p w:rsidR="003F6ABB" w:rsidRPr="005426A8" w:rsidRDefault="003F6ABB" w:rsidP="00CC496B">
                  <w:pPr>
                    <w:ind w:left="566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3. Вартість ліцензій(</w:t>
                  </w:r>
                  <w:proofErr w:type="spellStart"/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):</w:t>
                  </w:r>
                </w:p>
                <w:p w:rsidR="003F6ABB" w:rsidRPr="005426A8" w:rsidRDefault="003F6ABB" w:rsidP="00CC496B">
                  <w:pPr>
                    <w:ind w:left="850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3.1. На момент підписання даного Договору:</w:t>
                  </w:r>
                </w:p>
                <w:p w:rsidR="003F6ABB" w:rsidRPr="005426A8" w:rsidRDefault="003F6ABB" w:rsidP="00CC496B">
                  <w:pPr>
                    <w:ind w:left="1133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3.1.1. Вартість ліцензій(</w:t>
                  </w:r>
                  <w:proofErr w:type="spellStart"/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) на використання комп’ютерних(</w:t>
                  </w:r>
                  <w:proofErr w:type="spellStart"/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 xml:space="preserve">) програм(ми), які(у) зазначено у пункті 1 цього Додатка, на період, зазначений у рахунку-фактурі, згідно з діючим прейскурантом становить </w:t>
                  </w:r>
                  <w:r>
                    <w:rPr>
                      <w:rFonts w:asciiTheme="minorHAnsi" w:eastAsia="Times New Roman CYR" w:hAnsiTheme="minorHAnsi"/>
                      <w:b/>
                      <w:color w:val="000000"/>
                      <w:lang w:val="uk-UA"/>
                    </w:rPr>
                    <w:t>___________</w:t>
                  </w: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 xml:space="preserve">  грн (</w:t>
                  </w:r>
                  <w:r>
                    <w:rPr>
                      <w:rFonts w:asciiTheme="minorHAnsi" w:eastAsia="Times New Roman CYR" w:hAnsiTheme="minorHAnsi"/>
                      <w:b/>
                      <w:color w:val="000000"/>
                      <w:lang w:val="uk-UA"/>
                    </w:rPr>
                    <w:t>___________</w:t>
                  </w: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 xml:space="preserve"> грн. 00 коп.</w:t>
                  </w:r>
                  <w:r w:rsidRPr="005426A8">
                    <w:rPr>
                      <w:color w:val="000000"/>
                      <w:lang w:val="uk-UA"/>
                    </w:rPr>
                    <w:t>).</w:t>
                  </w:r>
                </w:p>
                <w:p w:rsidR="003F6ABB" w:rsidRPr="005426A8" w:rsidRDefault="003F6ABB" w:rsidP="00CC496B">
                  <w:pPr>
                    <w:ind w:left="1133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3.1.2. Розмір плати за продовження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 xml:space="preserve">) програм(ми), які(у) зазначено у пункті 1 цього Додатка, становить </w:t>
                  </w:r>
                  <w:r>
                    <w:rPr>
                      <w:rFonts w:asciiTheme="minorHAnsi" w:eastAsia="Times New Roman CYR" w:hAnsiTheme="minorHAnsi"/>
                      <w:b/>
                      <w:color w:val="000000"/>
                      <w:lang w:val="uk-UA"/>
                    </w:rPr>
                    <w:t>____________</w:t>
                  </w: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 xml:space="preserve">,00 </w:t>
                  </w:r>
                  <w:r w:rsidRPr="005426A8">
                    <w:rPr>
                      <w:color w:val="000000"/>
                      <w:lang w:val="uk-UA"/>
                    </w:rPr>
                    <w:t xml:space="preserve"> грн. (</w:t>
                  </w:r>
                  <w:r>
                    <w:rPr>
                      <w:rFonts w:asciiTheme="minorHAnsi" w:eastAsia="Times New Roman CYR" w:hAnsiTheme="minorHAnsi"/>
                      <w:b/>
                      <w:color w:val="000000"/>
                      <w:lang w:val="uk-UA"/>
                    </w:rPr>
                    <w:t>___________________________________</w:t>
                  </w: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 xml:space="preserve"> грн. 00 коп.</w:t>
                  </w:r>
                  <w:r w:rsidRPr="005426A8">
                    <w:rPr>
                      <w:color w:val="000000"/>
                      <w:lang w:val="uk-UA"/>
                    </w:rPr>
                    <w:t xml:space="preserve">) на місяць. </w:t>
                  </w:r>
                </w:p>
                <w:p w:rsidR="003F6ABB" w:rsidRPr="005426A8" w:rsidRDefault="003F6ABB" w:rsidP="00CC496B">
                  <w:pPr>
                    <w:ind w:left="850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За взаємною згодою Сторін щомісячний розмір плати за продовження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може, в межах чинного прейскуранта, змінюватись залежно від тривалості періоду, який оплачується АБОНЕНТОМ.</w:t>
                  </w:r>
                </w:p>
                <w:p w:rsidR="003F6ABB" w:rsidRPr="005426A8" w:rsidRDefault="003F6ABB" w:rsidP="00CC496B">
                  <w:pPr>
                    <w:ind w:left="850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3.2. Оплата за продовження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 здійснюється до 25 числа останнього місяця оплаченого періоду, не менше ніж за 3 (три) місяці наперед і тільки на підставі рахунка-фактури, надісланого ЛІЦЕНЗІАРОМ або замовленого АБОНЕНТОМ.</w:t>
                  </w:r>
                </w:p>
                <w:p w:rsidR="003F6ABB" w:rsidRPr="005426A8" w:rsidRDefault="003F6ABB" w:rsidP="00CC496B">
                  <w:pPr>
                    <w:ind w:left="850"/>
                    <w:rPr>
                      <w:lang w:val="uk-UA"/>
                    </w:rPr>
                  </w:pPr>
                  <w:r w:rsidRPr="005426A8">
                    <w:rPr>
                      <w:color w:val="000000"/>
                      <w:lang w:val="uk-UA"/>
                    </w:rPr>
                    <w:t>3.3. Розмір плати за продовження дії ліцензій(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ії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на використання комп’ютерних(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програм(ми), зазначених(</w:t>
                  </w:r>
                  <w:proofErr w:type="spellStart"/>
                  <w:r w:rsidRPr="005426A8">
                    <w:rPr>
                      <w:color w:val="000000"/>
                      <w:lang w:val="uk-UA"/>
                    </w:rPr>
                    <w:t>ої</w:t>
                  </w:r>
                  <w:proofErr w:type="spellEnd"/>
                  <w:r w:rsidRPr="005426A8">
                    <w:rPr>
                      <w:color w:val="000000"/>
                      <w:lang w:val="uk-UA"/>
                    </w:rPr>
                    <w:t>) в пункті 1 цього Додатка, після підписання даного Договору, визначається прейскурантом ЛІЦЕНЗІАРА, діючим на день виписки рахунка-фактури.</w:t>
                  </w:r>
                </w:p>
              </w:tc>
            </w:tr>
          </w:tbl>
          <w:p w:rsidR="003F6ABB" w:rsidRPr="005426A8" w:rsidRDefault="003F6ABB" w:rsidP="00CC496B">
            <w:pPr>
              <w:rPr>
                <w:lang w:val="uk-UA"/>
              </w:rPr>
            </w:pPr>
          </w:p>
        </w:tc>
      </w:tr>
      <w:tr w:rsidR="003F6ABB" w:rsidRPr="005426A8" w:rsidTr="00CC496B">
        <w:trPr>
          <w:trHeight w:val="340"/>
        </w:trPr>
        <w:tc>
          <w:tcPr>
            <w:tcW w:w="566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3F6ABB" w:rsidRPr="005426A8" w:rsidTr="00CC496B">
              <w:trPr>
                <w:trHeight w:val="1055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</w:p>
                <w:p w:rsidR="003F6ABB" w:rsidRPr="005426A8" w:rsidRDefault="003F6ABB" w:rsidP="00CC496B">
                  <w:pPr>
                    <w:jc w:val="center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i/>
                      <w:color w:val="000000"/>
                      <w:u w:val="single"/>
                      <w:lang w:val="uk-UA"/>
                    </w:rPr>
                    <w:t>За ЛІЦЕНЗІАРА :</w:t>
                  </w:r>
                </w:p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</w:p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</w:p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____________________________________</w:t>
                  </w:r>
                </w:p>
                <w:p w:rsidR="003F6ABB" w:rsidRPr="005426A8" w:rsidRDefault="003F6ABB" w:rsidP="00CC496B">
                  <w:pPr>
                    <w:ind w:left="15" w:right="199"/>
                    <w:jc w:val="center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____________________________________</w:t>
                  </w:r>
                </w:p>
              </w:tc>
            </w:tr>
          </w:tbl>
          <w:p w:rsidR="003F6ABB" w:rsidRPr="005426A8" w:rsidRDefault="003F6ABB" w:rsidP="00CC496B">
            <w:pPr>
              <w:rPr>
                <w:lang w:val="uk-UA"/>
              </w:rPr>
            </w:pPr>
          </w:p>
        </w:tc>
        <w:tc>
          <w:tcPr>
            <w:tcW w:w="48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0"/>
            </w:tblGrid>
            <w:tr w:rsidR="003F6ABB" w:rsidRPr="005426A8" w:rsidTr="00CC496B">
              <w:trPr>
                <w:trHeight w:val="262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</w:p>
                <w:p w:rsidR="003F6ABB" w:rsidRPr="005426A8" w:rsidRDefault="003F6ABB" w:rsidP="00CC496B">
                  <w:pPr>
                    <w:jc w:val="center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i/>
                      <w:color w:val="000000"/>
                      <w:u w:val="single"/>
                      <w:lang w:val="uk-UA"/>
                    </w:rPr>
                    <w:t>За АБОНЕНТА :</w:t>
                  </w:r>
                </w:p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</w:p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____________________________________</w:t>
                  </w:r>
                </w:p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b/>
                      <w:color w:val="000000"/>
                      <w:lang w:val="uk-UA"/>
                    </w:rPr>
                    <w:t>____________________________________</w:t>
                  </w:r>
                </w:p>
                <w:p w:rsidR="003F6ABB" w:rsidRPr="005426A8" w:rsidRDefault="003F6ABB" w:rsidP="00CC496B">
                  <w:pPr>
                    <w:ind w:left="735" w:right="199" w:hanging="360"/>
                    <w:jc w:val="center"/>
                    <w:rPr>
                      <w:lang w:val="uk-UA"/>
                    </w:rPr>
                  </w:pPr>
                  <w:r w:rsidRPr="005426A8">
                    <w:rPr>
                      <w:rFonts w:ascii="Times New Roman CYR" w:eastAsia="Times New Roman CYR" w:hAnsi="Times New Roman CYR"/>
                      <w:color w:val="000000"/>
                      <w:lang w:val="uk-UA"/>
                    </w:rPr>
                    <w:t>____________________________________</w:t>
                  </w:r>
                </w:p>
              </w:tc>
            </w:tr>
          </w:tbl>
          <w:p w:rsidR="003F6ABB" w:rsidRPr="005426A8" w:rsidRDefault="003F6ABB" w:rsidP="00CC496B">
            <w:pPr>
              <w:rPr>
                <w:lang w:val="uk-UA"/>
              </w:rPr>
            </w:pPr>
          </w:p>
        </w:tc>
      </w:tr>
      <w:tr w:rsidR="003F6ABB" w:rsidRPr="005426A8" w:rsidTr="00CC496B">
        <w:trPr>
          <w:trHeight w:val="793"/>
        </w:trPr>
        <w:tc>
          <w:tcPr>
            <w:tcW w:w="566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850" w:type="dxa"/>
            <w:gridSpan w:val="3"/>
            <w:vMerge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4818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F6ABB" w:rsidRPr="005426A8" w:rsidRDefault="003F6ABB" w:rsidP="00CC496B">
            <w:pPr>
              <w:pStyle w:val="EmptyCellLayoutStyle"/>
              <w:spacing w:after="0" w:line="240" w:lineRule="auto"/>
            </w:pPr>
          </w:p>
        </w:tc>
      </w:tr>
    </w:tbl>
    <w:p w:rsidR="003F6ABB" w:rsidRPr="005426A8" w:rsidRDefault="003F6ABB" w:rsidP="003F6ABB">
      <w:pPr>
        <w:rPr>
          <w:lang w:val="uk-UA"/>
        </w:rPr>
      </w:pPr>
    </w:p>
    <w:p w:rsidR="00DC58DF" w:rsidRDefault="00DC58DF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sectPr w:rsidR="00DC58DF" w:rsidSect="00FB207F"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01B"/>
    <w:multiLevelType w:val="multilevel"/>
    <w:tmpl w:val="83B4F350"/>
    <w:lvl w:ilvl="0">
      <w:start w:val="2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44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92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978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24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5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9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0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488" w:hanging="1800"/>
      </w:pPr>
    </w:lvl>
  </w:abstractNum>
  <w:abstractNum w:abstractNumId="1" w15:restartNumberingAfterBreak="0">
    <w:nsid w:val="07DB7DC8"/>
    <w:multiLevelType w:val="multilevel"/>
    <w:tmpl w:val="A21CA24C"/>
    <w:lvl w:ilvl="0">
      <w:start w:val="4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4.4.%2"/>
      <w:lvlJc w:val="left"/>
      <w:pPr>
        <w:tabs>
          <w:tab w:val="num" w:pos="1080"/>
        </w:tabs>
        <w:ind w:left="927" w:hanging="360"/>
      </w:p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336" w:hanging="1800"/>
      </w:pPr>
    </w:lvl>
  </w:abstractNum>
  <w:abstractNum w:abstractNumId="2" w15:restartNumberingAfterBreak="0">
    <w:nsid w:val="0A1914A8"/>
    <w:multiLevelType w:val="multilevel"/>
    <w:tmpl w:val="4A24B21C"/>
    <w:lvl w:ilvl="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00" w:hanging="1800"/>
      </w:pPr>
    </w:lvl>
  </w:abstractNum>
  <w:abstractNum w:abstractNumId="3" w15:restartNumberingAfterBreak="0">
    <w:nsid w:val="0F2D5C37"/>
    <w:multiLevelType w:val="hybridMultilevel"/>
    <w:tmpl w:val="F26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F5C4C9C">
      <w:start w:val="20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71A2F"/>
    <w:multiLevelType w:val="multilevel"/>
    <w:tmpl w:val="5E7E9D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1B0E2156"/>
    <w:multiLevelType w:val="multilevel"/>
    <w:tmpl w:val="32262368"/>
    <w:lvl w:ilvl="0">
      <w:start w:val="7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509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1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16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967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33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648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992" w:hanging="1800"/>
      </w:pPr>
    </w:lvl>
  </w:abstractNum>
  <w:abstractNum w:abstractNumId="6" w15:restartNumberingAfterBreak="0">
    <w:nsid w:val="20260BF9"/>
    <w:multiLevelType w:val="hybridMultilevel"/>
    <w:tmpl w:val="10480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018D"/>
    <w:multiLevelType w:val="multilevel"/>
    <w:tmpl w:val="4CB8A9B6"/>
    <w:lvl w:ilvl="0">
      <w:start w:val="6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42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46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909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332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3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8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88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304" w:hanging="1800"/>
      </w:pPr>
    </w:lvl>
  </w:abstractNum>
  <w:abstractNum w:abstractNumId="8" w15:restartNumberingAfterBreak="0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2FBF7544"/>
    <w:multiLevelType w:val="hybridMultilevel"/>
    <w:tmpl w:val="DADA58FE"/>
    <w:lvl w:ilvl="0" w:tplc="F2BE1C58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0810900"/>
    <w:multiLevelType w:val="multilevel"/>
    <w:tmpl w:val="04B6FDB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336" w:hanging="1800"/>
      </w:pPr>
      <w:rPr>
        <w:rFonts w:cs="Times New Roman"/>
      </w:rPr>
    </w:lvl>
  </w:abstractNum>
  <w:abstractNum w:abstractNumId="11" w15:restartNumberingAfterBreak="0">
    <w:nsid w:val="393F75C3"/>
    <w:multiLevelType w:val="multilevel"/>
    <w:tmpl w:val="2500E6DE"/>
    <w:lvl w:ilvl="0">
      <w:start w:val="9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336" w:hanging="1800"/>
      </w:pPr>
    </w:lvl>
  </w:abstractNum>
  <w:abstractNum w:abstractNumId="12" w15:restartNumberingAfterBreak="0">
    <w:nsid w:val="3A3B2BA1"/>
    <w:multiLevelType w:val="multilevel"/>
    <w:tmpl w:val="15A60A5A"/>
    <w:lvl w:ilvl="0">
      <w:start w:val="7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7.5.%2."/>
      <w:lvlJc w:val="left"/>
      <w:pPr>
        <w:tabs>
          <w:tab w:val="num" w:pos="108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1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16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967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33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648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992" w:hanging="1800"/>
      </w:pPr>
    </w:lvl>
  </w:abstractNum>
  <w:abstractNum w:abstractNumId="13" w15:restartNumberingAfterBreak="0">
    <w:nsid w:val="3F153C86"/>
    <w:multiLevelType w:val="multilevel"/>
    <w:tmpl w:val="61D22FAA"/>
    <w:lvl w:ilvl="0">
      <w:start w:val="10"/>
      <w:numFmt w:val="decimal"/>
      <w:lvlText w:val="%1."/>
      <w:lvlJc w:val="left"/>
      <w:pPr>
        <w:tabs>
          <w:tab w:val="num" w:pos="72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336" w:hanging="1800"/>
      </w:pPr>
    </w:lvl>
  </w:abstractNum>
  <w:abstractNum w:abstractNumId="14" w15:restartNumberingAfterBreak="0">
    <w:nsid w:val="4FAA631E"/>
    <w:multiLevelType w:val="multilevel"/>
    <w:tmpl w:val="7D48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125165"/>
    <w:multiLevelType w:val="singleLevel"/>
    <w:tmpl w:val="C7DCE61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F7558F"/>
    <w:multiLevelType w:val="multilevel"/>
    <w:tmpl w:val="FC642DEC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760" w:hanging="1440"/>
      </w:pPr>
    </w:lvl>
    <w:lvl w:ilvl="6">
      <w:start w:val="1"/>
      <w:numFmt w:val="decimal"/>
      <w:isLgl/>
      <w:lvlText w:val="%1.%2.%3.%4.%5.%6.%7."/>
      <w:lvlJc w:val="left"/>
      <w:pPr>
        <w:ind w:left="6840" w:hanging="1800"/>
      </w:p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</w:lvl>
  </w:abstractNum>
  <w:abstractNum w:abstractNumId="17" w15:restartNumberingAfterBreak="0">
    <w:nsid w:val="5E47248A"/>
    <w:multiLevelType w:val="hybridMultilevel"/>
    <w:tmpl w:val="65A00D6A"/>
    <w:lvl w:ilvl="0" w:tplc="2F5675B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014BE"/>
    <w:multiLevelType w:val="multilevel"/>
    <w:tmpl w:val="C0783158"/>
    <w:lvl w:ilvl="0">
      <w:start w:val="8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336" w:hanging="1800"/>
      </w:pPr>
    </w:lvl>
  </w:abstractNum>
  <w:abstractNum w:abstractNumId="19" w15:restartNumberingAfterBreak="0">
    <w:nsid w:val="67AB47EC"/>
    <w:multiLevelType w:val="hybridMultilevel"/>
    <w:tmpl w:val="46743586"/>
    <w:lvl w:ilvl="0" w:tplc="56B259F4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0" w15:restartNumberingAfterBreak="0">
    <w:nsid w:val="67D80A74"/>
    <w:multiLevelType w:val="multilevel"/>
    <w:tmpl w:val="3EF46740"/>
    <w:lvl w:ilvl="0">
      <w:start w:val="4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4.4.%2"/>
      <w:lvlJc w:val="left"/>
      <w:pPr>
        <w:tabs>
          <w:tab w:val="num" w:pos="1080"/>
        </w:tabs>
        <w:ind w:left="927" w:hanging="360"/>
      </w:pPr>
    </w:lvl>
    <w:lvl w:ilvl="2">
      <w:start w:val="1"/>
      <w:numFmt w:val="decimal"/>
      <w:lvlText w:val="4.5.%3"/>
      <w:lvlJc w:val="left"/>
      <w:pPr>
        <w:tabs>
          <w:tab w:val="num" w:pos="144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336" w:hanging="1800"/>
      </w:pPr>
    </w:lvl>
  </w:abstractNum>
  <w:abstractNum w:abstractNumId="21" w15:restartNumberingAfterBreak="0">
    <w:nsid w:val="67E20534"/>
    <w:multiLevelType w:val="hybridMultilevel"/>
    <w:tmpl w:val="E6225AA6"/>
    <w:lvl w:ilvl="0" w:tplc="9EDE5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730AB"/>
    <w:multiLevelType w:val="multilevel"/>
    <w:tmpl w:val="298A0A2C"/>
    <w:lvl w:ilvl="0">
      <w:start w:val="4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927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336" w:hanging="1800"/>
      </w:pPr>
    </w:lvl>
  </w:abstractNum>
  <w:abstractNum w:abstractNumId="23" w15:restartNumberingAfterBreak="0">
    <w:nsid w:val="6F5F53F3"/>
    <w:multiLevelType w:val="hybridMultilevel"/>
    <w:tmpl w:val="71BCB520"/>
    <w:lvl w:ilvl="0" w:tplc="FC760518">
      <w:start w:val="7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C0724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728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2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F4B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401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6C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2AD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2E7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4D44BC0"/>
    <w:multiLevelType w:val="hybridMultilevel"/>
    <w:tmpl w:val="D81A0B22"/>
    <w:lvl w:ilvl="0" w:tplc="3DE04E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D5CA9"/>
    <w:multiLevelType w:val="hybridMultilevel"/>
    <w:tmpl w:val="E93EA8D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21"/>
  </w:num>
  <w:num w:numId="4">
    <w:abstractNumId w:val="19"/>
  </w:num>
  <w:num w:numId="5">
    <w:abstractNumId w:val="23"/>
  </w:num>
  <w:num w:numId="6">
    <w:abstractNumId w:val="24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3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5"/>
    <w:rsid w:val="00014BB2"/>
    <w:rsid w:val="000668E0"/>
    <w:rsid w:val="00081935"/>
    <w:rsid w:val="00087094"/>
    <w:rsid w:val="000E2EA3"/>
    <w:rsid w:val="000F671C"/>
    <w:rsid w:val="00137572"/>
    <w:rsid w:val="00153D1A"/>
    <w:rsid w:val="00186CFF"/>
    <w:rsid w:val="001A0148"/>
    <w:rsid w:val="001B1AE0"/>
    <w:rsid w:val="001B2CAF"/>
    <w:rsid w:val="001B2E1B"/>
    <w:rsid w:val="001B76EF"/>
    <w:rsid w:val="001D422D"/>
    <w:rsid w:val="001E3DF7"/>
    <w:rsid w:val="00246F4D"/>
    <w:rsid w:val="002971F5"/>
    <w:rsid w:val="00297976"/>
    <w:rsid w:val="0030262F"/>
    <w:rsid w:val="00331F28"/>
    <w:rsid w:val="0034457E"/>
    <w:rsid w:val="003616E0"/>
    <w:rsid w:val="00374535"/>
    <w:rsid w:val="003F6ABB"/>
    <w:rsid w:val="00402174"/>
    <w:rsid w:val="0041363A"/>
    <w:rsid w:val="00423440"/>
    <w:rsid w:val="00427081"/>
    <w:rsid w:val="004460C8"/>
    <w:rsid w:val="00462031"/>
    <w:rsid w:val="004761E3"/>
    <w:rsid w:val="004A1A34"/>
    <w:rsid w:val="004B5A13"/>
    <w:rsid w:val="004C4BBF"/>
    <w:rsid w:val="00553BF6"/>
    <w:rsid w:val="005715E9"/>
    <w:rsid w:val="005724D0"/>
    <w:rsid w:val="00572FED"/>
    <w:rsid w:val="00577AA0"/>
    <w:rsid w:val="005A349D"/>
    <w:rsid w:val="005C7276"/>
    <w:rsid w:val="005D709B"/>
    <w:rsid w:val="005E245C"/>
    <w:rsid w:val="005F2FF0"/>
    <w:rsid w:val="006022EF"/>
    <w:rsid w:val="0061733A"/>
    <w:rsid w:val="00617B13"/>
    <w:rsid w:val="006257C7"/>
    <w:rsid w:val="00626CF8"/>
    <w:rsid w:val="00633045"/>
    <w:rsid w:val="00640173"/>
    <w:rsid w:val="006471A5"/>
    <w:rsid w:val="00664242"/>
    <w:rsid w:val="0071255B"/>
    <w:rsid w:val="00773D77"/>
    <w:rsid w:val="00777EA4"/>
    <w:rsid w:val="00795A4D"/>
    <w:rsid w:val="007A3018"/>
    <w:rsid w:val="007A5D8E"/>
    <w:rsid w:val="008607C7"/>
    <w:rsid w:val="00860B80"/>
    <w:rsid w:val="00860D93"/>
    <w:rsid w:val="00913BDD"/>
    <w:rsid w:val="00916642"/>
    <w:rsid w:val="0092605B"/>
    <w:rsid w:val="009A6B09"/>
    <w:rsid w:val="009D083A"/>
    <w:rsid w:val="009F068A"/>
    <w:rsid w:val="00A02A66"/>
    <w:rsid w:val="00A24712"/>
    <w:rsid w:val="00AD6960"/>
    <w:rsid w:val="00AE0489"/>
    <w:rsid w:val="00AE6D64"/>
    <w:rsid w:val="00AF7BFB"/>
    <w:rsid w:val="00B01FD3"/>
    <w:rsid w:val="00B856C4"/>
    <w:rsid w:val="00BF0224"/>
    <w:rsid w:val="00CC57CC"/>
    <w:rsid w:val="00CD575D"/>
    <w:rsid w:val="00D00273"/>
    <w:rsid w:val="00D2210A"/>
    <w:rsid w:val="00D24931"/>
    <w:rsid w:val="00D45EDC"/>
    <w:rsid w:val="00D54C49"/>
    <w:rsid w:val="00D93B02"/>
    <w:rsid w:val="00DB15BB"/>
    <w:rsid w:val="00DC58DF"/>
    <w:rsid w:val="00E260D1"/>
    <w:rsid w:val="00E26A21"/>
    <w:rsid w:val="00E455D6"/>
    <w:rsid w:val="00E617CE"/>
    <w:rsid w:val="00E66A5F"/>
    <w:rsid w:val="00EA251C"/>
    <w:rsid w:val="00F2154A"/>
    <w:rsid w:val="00F31994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61589"/>
  <w15:docId w15:val="{DF1573BE-9527-4236-9B54-F9E1DEB3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link w:val="a6"/>
    <w:rsid w:val="00D45EDC"/>
    <w:pPr>
      <w:spacing w:after="150"/>
    </w:pPr>
  </w:style>
  <w:style w:type="paragraph" w:styleId="a7">
    <w:name w:val="Body Text"/>
    <w:basedOn w:val="a"/>
    <w:link w:val="a8"/>
    <w:uiPriority w:val="99"/>
    <w:rsid w:val="00D45ED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D45ED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b">
    <w:basedOn w:val="a"/>
    <w:next w:val="ac"/>
    <w:link w:val="ad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d">
    <w:name w:val="Название Знак"/>
    <w:link w:val="ab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next w:val="a"/>
    <w:link w:val="ae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Balloon Text"/>
    <w:basedOn w:val="a"/>
    <w:link w:val="af0"/>
    <w:rsid w:val="004B5A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1">
    <w:name w:val="annotation reference"/>
    <w:basedOn w:val="a0"/>
    <w:uiPriority w:val="99"/>
    <w:rsid w:val="004B5A13"/>
    <w:rPr>
      <w:sz w:val="16"/>
    </w:rPr>
  </w:style>
  <w:style w:type="paragraph" w:styleId="af2">
    <w:name w:val="annotation text"/>
    <w:basedOn w:val="a"/>
    <w:link w:val="af3"/>
    <w:uiPriority w:val="99"/>
    <w:rsid w:val="004B5A1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rsid w:val="004B5A1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3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header"/>
    <w:basedOn w:val="a"/>
    <w:link w:val="af7"/>
    <w:unhideWhenUsed/>
    <w:rsid w:val="004B5A1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4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99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d">
    <w:name w:val="page number"/>
    <w:basedOn w:val="a0"/>
    <w:rsid w:val="00633045"/>
  </w:style>
  <w:style w:type="paragraph" w:styleId="afe">
    <w:name w:val="Document Map"/>
    <w:basedOn w:val="a"/>
    <w:link w:val="aff"/>
    <w:semiHidden/>
    <w:rsid w:val="00633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633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0">
    <w:name w:val="Body Text 2"/>
    <w:basedOn w:val="a"/>
    <w:link w:val="21"/>
    <w:rsid w:val="006330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33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qFormat/>
    <w:rsid w:val="00D00273"/>
  </w:style>
  <w:style w:type="paragraph" w:styleId="aff0">
    <w:name w:val="Subtitle"/>
    <w:basedOn w:val="a"/>
    <w:link w:val="aff1"/>
    <w:uiPriority w:val="99"/>
    <w:qFormat/>
    <w:rsid w:val="00DC58DF"/>
    <w:pPr>
      <w:suppressAutoHyphens/>
      <w:jc w:val="center"/>
    </w:pPr>
    <w:rPr>
      <w:szCs w:val="20"/>
      <w:lang w:val="uk-UA"/>
    </w:rPr>
  </w:style>
  <w:style w:type="character" w:customStyle="1" w:styleId="aff1">
    <w:name w:val="Подзаголовок Знак"/>
    <w:basedOn w:val="a0"/>
    <w:link w:val="aff0"/>
    <w:uiPriority w:val="99"/>
    <w:rsid w:val="00DC58D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au">
    <w:name w:val="Iau"/>
    <w:next w:val="a"/>
    <w:uiPriority w:val="99"/>
    <w:qFormat/>
    <w:rsid w:val="00DC5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customStyle="1" w:styleId="style121">
    <w:name w:val="style121"/>
    <w:basedOn w:val="a"/>
    <w:uiPriority w:val="99"/>
    <w:qFormat/>
    <w:rsid w:val="00DC58DF"/>
    <w:pPr>
      <w:suppressAutoHyphens/>
      <w:ind w:left="63" w:right="63"/>
    </w:pPr>
    <w:rPr>
      <w:color w:val="323232"/>
      <w:sz w:val="15"/>
      <w:szCs w:val="15"/>
    </w:rPr>
  </w:style>
  <w:style w:type="character" w:customStyle="1" w:styleId="a6">
    <w:name w:val="Обычный (веб) Знак"/>
    <w:link w:val="a5"/>
    <w:locked/>
    <w:rsid w:val="00617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CellLayoutStyle">
    <w:name w:val="EmptyCellLayoutStyle"/>
    <w:rsid w:val="0061733A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1.ligazakon.ua/licenses/" TargetMode="External"/><Relationship Id="rId5" Type="http://schemas.openxmlformats.org/officeDocument/2006/relationships/hyperlink" Target="http://support1.ligazakon.ua/technical_requirem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15243</Words>
  <Characters>8690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Ліщенюк Олена Евгенівна</dc:creator>
  <cp:keywords/>
  <dc:description/>
  <cp:lastModifiedBy>Бєлоус Галина Романівна</cp:lastModifiedBy>
  <cp:revision>99</cp:revision>
  <cp:lastPrinted>2020-11-18T07:00:00Z</cp:lastPrinted>
  <dcterms:created xsi:type="dcterms:W3CDTF">2020-06-22T11:04:00Z</dcterms:created>
  <dcterms:modified xsi:type="dcterms:W3CDTF">2021-12-24T06:40:00Z</dcterms:modified>
</cp:coreProperties>
</file>