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A7310E" w:rsidRPr="00F4556E">
        <w:rPr>
          <w:bCs/>
          <w:lang w:val="uk-UA"/>
        </w:rPr>
        <w:t xml:space="preserve"> </w:t>
      </w:r>
      <w:r w:rsidR="00F4556E">
        <w:rPr>
          <w:bCs/>
          <w:lang w:val="uk-UA"/>
        </w:rPr>
        <w:t>41</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7A3018" w:rsidRPr="007A3018">
        <w:rPr>
          <w:bCs/>
          <w:lang w:val="uk-UA"/>
        </w:rPr>
        <w:t xml:space="preserve"> </w:t>
      </w:r>
      <w:r w:rsidR="00F4556E">
        <w:rPr>
          <w:bCs/>
          <w:lang w:val="uk-UA"/>
        </w:rPr>
        <w:t>10</w:t>
      </w:r>
      <w:r w:rsidR="00E66A5F" w:rsidRPr="00D93B02">
        <w:rPr>
          <w:bCs/>
          <w:lang w:val="uk-UA"/>
        </w:rPr>
        <w:t>.</w:t>
      </w:r>
      <w:r w:rsidR="0006262D">
        <w:rPr>
          <w:bCs/>
          <w:lang w:val="uk-UA"/>
        </w:rPr>
        <w:t>0</w:t>
      </w:r>
      <w:r w:rsidR="00E66A5F" w:rsidRPr="00D93B02">
        <w:rPr>
          <w:bCs/>
          <w:lang w:val="uk-UA"/>
        </w:rPr>
        <w:t>1</w:t>
      </w:r>
      <w:r w:rsidR="00E455D6" w:rsidRPr="009B5FD0">
        <w:rPr>
          <w:bCs/>
          <w:lang w:val="uk-UA"/>
        </w:rPr>
        <w:t>.</w:t>
      </w:r>
      <w:r w:rsidR="00E455D6" w:rsidRPr="007A3018">
        <w:rPr>
          <w:bCs/>
          <w:lang w:val="uk-UA"/>
        </w:rPr>
        <w:t>202</w:t>
      </w:r>
      <w:r w:rsidR="005E3E12" w:rsidRPr="00F4556E">
        <w:rPr>
          <w:bCs/>
          <w:lang w:val="uk-UA"/>
        </w:rPr>
        <w:t>2</w:t>
      </w:r>
      <w:r w:rsidR="00E455D6" w:rsidRPr="007A3018">
        <w:rPr>
          <w:bCs/>
          <w:lang w:val="uk-UA"/>
        </w:rPr>
        <w:t xml:space="preserve"> 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276C4">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bookmarkStart w:id="0" w:name="_GoBack"/>
      <w:bookmarkEnd w:id="0"/>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D45EDC" w:rsidRPr="005E3E12" w:rsidRDefault="00D45EDC" w:rsidP="005E3E12">
      <w:pPr>
        <w:autoSpaceDE w:val="0"/>
        <w:autoSpaceDN w:val="0"/>
        <w:adjustRightInd w:val="0"/>
        <w:jc w:val="center"/>
        <w:rPr>
          <w:b/>
          <w:i/>
          <w:color w:val="0000FF"/>
          <w:sz w:val="36"/>
          <w:szCs w:val="36"/>
          <w:lang w:val="uk-UA"/>
        </w:rPr>
      </w:pPr>
      <w:r w:rsidRPr="00FE7B41">
        <w:rPr>
          <w:b/>
          <w:color w:val="0000FF"/>
          <w:sz w:val="36"/>
          <w:szCs w:val="36"/>
          <w:lang w:val="uk-UA"/>
        </w:rPr>
        <w:t xml:space="preserve">ДК 021:2015 код </w:t>
      </w:r>
      <w:r w:rsidR="005E3E12" w:rsidRPr="005E3E12">
        <w:rPr>
          <w:b/>
          <w:color w:val="0000FF"/>
          <w:sz w:val="36"/>
          <w:szCs w:val="36"/>
          <w:lang w:val="uk-UA"/>
        </w:rPr>
        <w:t>72220000-3</w:t>
      </w:r>
      <w:r w:rsidR="00B4765E" w:rsidRPr="00F4556E">
        <w:rPr>
          <w:b/>
          <w:color w:val="0000FF"/>
          <w:sz w:val="36"/>
          <w:szCs w:val="36"/>
          <w:lang w:val="uk-UA"/>
        </w:rPr>
        <w:t xml:space="preserve"> </w:t>
      </w:r>
      <w:r w:rsidR="005E3E12" w:rsidRPr="00F4556E">
        <w:rPr>
          <w:b/>
          <w:color w:val="0000FF"/>
          <w:sz w:val="36"/>
          <w:szCs w:val="36"/>
          <w:lang w:val="uk-UA"/>
        </w:rPr>
        <w:t xml:space="preserve">Консультаційні послуги з питань </w:t>
      </w:r>
      <w:proofErr w:type="spellStart"/>
      <w:r w:rsidR="005E3E12" w:rsidRPr="00F4556E">
        <w:rPr>
          <w:b/>
          <w:color w:val="0000FF"/>
          <w:sz w:val="36"/>
          <w:szCs w:val="36"/>
          <w:lang w:val="uk-UA"/>
        </w:rPr>
        <w:t>сист</w:t>
      </w:r>
      <w:proofErr w:type="spellEnd"/>
      <w:r w:rsidR="005E3E12" w:rsidRPr="005E3E12">
        <w:rPr>
          <w:b/>
          <w:color w:val="0000FF"/>
          <w:sz w:val="36"/>
          <w:szCs w:val="36"/>
        </w:rPr>
        <w:t xml:space="preserve">ем та з </w:t>
      </w:r>
      <w:proofErr w:type="spellStart"/>
      <w:r w:rsidR="005E3E12" w:rsidRPr="005E3E12">
        <w:rPr>
          <w:b/>
          <w:color w:val="0000FF"/>
          <w:sz w:val="36"/>
          <w:szCs w:val="36"/>
        </w:rPr>
        <w:t>технічних</w:t>
      </w:r>
      <w:proofErr w:type="spellEnd"/>
      <w:r w:rsidR="005E3E12" w:rsidRPr="005E3E12">
        <w:rPr>
          <w:b/>
          <w:color w:val="0000FF"/>
          <w:sz w:val="36"/>
          <w:szCs w:val="36"/>
        </w:rPr>
        <w:t xml:space="preserve"> </w:t>
      </w:r>
      <w:proofErr w:type="spellStart"/>
      <w:r w:rsidR="005E3E12" w:rsidRPr="005E3E12">
        <w:rPr>
          <w:b/>
          <w:color w:val="0000FF"/>
          <w:sz w:val="36"/>
          <w:szCs w:val="36"/>
        </w:rPr>
        <w:t>питань</w:t>
      </w:r>
      <w:proofErr w:type="spellEnd"/>
      <w:r w:rsidR="00B4765E" w:rsidRPr="005E3E12">
        <w:rPr>
          <w:b/>
          <w:color w:val="0000FF"/>
          <w:sz w:val="36"/>
          <w:szCs w:val="36"/>
        </w:rPr>
        <w:t xml:space="preserve"> </w:t>
      </w:r>
      <w:r w:rsidR="005E3E12" w:rsidRPr="005E3E12">
        <w:rPr>
          <w:b/>
          <w:color w:val="0000FF"/>
          <w:sz w:val="36"/>
          <w:szCs w:val="36"/>
        </w:rPr>
        <w:t xml:space="preserve"> </w:t>
      </w:r>
      <w:r w:rsidR="009F068A" w:rsidRPr="005E3E12">
        <w:rPr>
          <w:b/>
          <w:color w:val="0000FF"/>
          <w:sz w:val="36"/>
          <w:szCs w:val="36"/>
          <w:lang w:val="uk-UA"/>
        </w:rPr>
        <w:t>(</w:t>
      </w:r>
      <w:proofErr w:type="spellStart"/>
      <w:r w:rsidR="005E3E12" w:rsidRPr="005E3E12">
        <w:rPr>
          <w:rFonts w:eastAsiaTheme="minorHAnsi"/>
          <w:b/>
          <w:color w:val="0000FF"/>
          <w:sz w:val="36"/>
          <w:szCs w:val="36"/>
          <w:lang w:eastAsia="en-US"/>
        </w:rPr>
        <w:t>Послуги</w:t>
      </w:r>
      <w:proofErr w:type="spellEnd"/>
      <w:r w:rsidR="005E3E12" w:rsidRPr="005E3E12">
        <w:rPr>
          <w:rFonts w:eastAsiaTheme="minorHAnsi"/>
          <w:b/>
          <w:color w:val="0000FF"/>
          <w:sz w:val="36"/>
          <w:szCs w:val="36"/>
          <w:lang w:eastAsia="en-US"/>
        </w:rPr>
        <w:t xml:space="preserve"> з </w:t>
      </w:r>
      <w:proofErr w:type="spellStart"/>
      <w:r w:rsidR="005E3E12" w:rsidRPr="005E3E12">
        <w:rPr>
          <w:rFonts w:eastAsiaTheme="minorHAnsi"/>
          <w:b/>
          <w:color w:val="0000FF"/>
          <w:sz w:val="36"/>
          <w:szCs w:val="36"/>
          <w:lang w:eastAsia="en-US"/>
        </w:rPr>
        <w:t>розроблення</w:t>
      </w:r>
      <w:proofErr w:type="spellEnd"/>
      <w:r w:rsidR="005E3E12" w:rsidRPr="005E3E12">
        <w:rPr>
          <w:rFonts w:eastAsiaTheme="minorHAnsi"/>
          <w:b/>
          <w:color w:val="0000FF"/>
          <w:sz w:val="36"/>
          <w:szCs w:val="36"/>
          <w:lang w:eastAsia="en-US"/>
        </w:rPr>
        <w:t xml:space="preserve"> </w:t>
      </w:r>
      <w:proofErr w:type="spellStart"/>
      <w:r w:rsidR="005E3E12" w:rsidRPr="005E3E12">
        <w:rPr>
          <w:rFonts w:eastAsiaTheme="minorHAnsi"/>
          <w:b/>
          <w:color w:val="0000FF"/>
          <w:sz w:val="36"/>
          <w:szCs w:val="36"/>
          <w:lang w:eastAsia="en-US"/>
        </w:rPr>
        <w:t>програмного</w:t>
      </w:r>
      <w:proofErr w:type="spellEnd"/>
      <w:r w:rsidR="005E3E12" w:rsidRPr="005E3E12">
        <w:rPr>
          <w:rFonts w:eastAsiaTheme="minorHAnsi"/>
          <w:b/>
          <w:color w:val="0000FF"/>
          <w:sz w:val="36"/>
          <w:szCs w:val="36"/>
          <w:lang w:eastAsia="en-US"/>
        </w:rPr>
        <w:t xml:space="preserve"> </w:t>
      </w:r>
      <w:proofErr w:type="spellStart"/>
      <w:r w:rsidR="005E3E12" w:rsidRPr="005E3E12">
        <w:rPr>
          <w:rFonts w:eastAsiaTheme="minorHAnsi"/>
          <w:b/>
          <w:color w:val="0000FF"/>
          <w:sz w:val="36"/>
          <w:szCs w:val="36"/>
          <w:lang w:eastAsia="en-US"/>
        </w:rPr>
        <w:t>забезпечення</w:t>
      </w:r>
      <w:proofErr w:type="spellEnd"/>
      <w:r w:rsidR="005E3E12" w:rsidRPr="005E3E12">
        <w:rPr>
          <w:rFonts w:eastAsiaTheme="minorHAnsi"/>
          <w:b/>
          <w:color w:val="0000FF"/>
          <w:sz w:val="36"/>
          <w:szCs w:val="36"/>
          <w:lang w:eastAsia="en-US"/>
        </w:rPr>
        <w:t xml:space="preserve"> (</w:t>
      </w:r>
      <w:proofErr w:type="spellStart"/>
      <w:r w:rsidR="005E3E12" w:rsidRPr="005E3E12">
        <w:rPr>
          <w:rFonts w:eastAsiaTheme="minorHAnsi"/>
          <w:b/>
          <w:color w:val="0000FF"/>
          <w:sz w:val="36"/>
          <w:szCs w:val="36"/>
          <w:lang w:eastAsia="en-US"/>
        </w:rPr>
        <w:t>програма</w:t>
      </w:r>
      <w:proofErr w:type="spellEnd"/>
      <w:r w:rsidR="005E3E12" w:rsidRPr="005E3E12">
        <w:rPr>
          <w:rFonts w:eastAsiaTheme="minorHAnsi"/>
          <w:b/>
          <w:color w:val="0000FF"/>
          <w:sz w:val="36"/>
          <w:szCs w:val="36"/>
          <w:lang w:eastAsia="en-US"/>
        </w:rPr>
        <w:t xml:space="preserve"> "</w:t>
      </w:r>
      <w:proofErr w:type="spellStart"/>
      <w:r w:rsidR="005E3E12" w:rsidRPr="005E3E12">
        <w:rPr>
          <w:rFonts w:eastAsiaTheme="minorHAnsi"/>
          <w:b/>
          <w:color w:val="0000FF"/>
          <w:sz w:val="36"/>
          <w:szCs w:val="36"/>
          <w:lang w:eastAsia="en-US"/>
        </w:rPr>
        <w:t>Втрати</w:t>
      </w:r>
      <w:proofErr w:type="spellEnd"/>
      <w:r w:rsidR="005E3E12" w:rsidRPr="005E3E12">
        <w:rPr>
          <w:rFonts w:eastAsiaTheme="minorHAnsi"/>
          <w:b/>
          <w:color w:val="0000FF"/>
          <w:sz w:val="36"/>
          <w:szCs w:val="36"/>
          <w:lang w:eastAsia="en-US"/>
        </w:rPr>
        <w:t>")</w:t>
      </w:r>
      <w:r w:rsidR="005E3E12">
        <w:rPr>
          <w:rFonts w:eastAsiaTheme="minorHAnsi"/>
          <w:b/>
          <w:color w:val="0000FF"/>
          <w:sz w:val="36"/>
          <w:szCs w:val="36"/>
          <w:lang w:val="uk-UA" w:eastAsia="en-US"/>
        </w:rPr>
        <w:t>)</w:t>
      </w:r>
    </w:p>
    <w:p w:rsidR="00D45EDC" w:rsidRPr="00AE0489"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5E3E12" w:rsidRDefault="00D45EDC" w:rsidP="00D45EDC">
      <w:pPr>
        <w:tabs>
          <w:tab w:val="left" w:pos="1700"/>
        </w:tabs>
        <w:rPr>
          <w:b/>
        </w:rPr>
      </w:pPr>
    </w:p>
    <w:p w:rsidR="005E3E12" w:rsidRPr="005E3E12" w:rsidRDefault="005E3E12" w:rsidP="00D45EDC">
      <w:pPr>
        <w:tabs>
          <w:tab w:val="left" w:pos="1700"/>
        </w:tabs>
        <w:rPr>
          <w:b/>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5E3E12">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B4765E" w:rsidP="00FE7B41">
            <w:pPr>
              <w:tabs>
                <w:tab w:val="left" w:pos="1700"/>
              </w:tabs>
              <w:jc w:val="both"/>
              <w:rPr>
                <w:lang w:val="uk-UA"/>
              </w:rPr>
            </w:pPr>
            <w:r w:rsidRPr="005E3E12">
              <w:rPr>
                <w:b/>
                <w:color w:val="0000FF"/>
                <w:lang w:val="uk-UA"/>
              </w:rPr>
              <w:t xml:space="preserve">ДК 021:2015 код </w:t>
            </w:r>
            <w:r w:rsidR="005E3E12" w:rsidRPr="005E3E12">
              <w:rPr>
                <w:b/>
                <w:color w:val="0000FF"/>
                <w:lang w:val="uk-UA"/>
              </w:rPr>
              <w:t>72220000-3</w:t>
            </w:r>
            <w:r w:rsidR="005E3E12" w:rsidRPr="005E3E12">
              <w:rPr>
                <w:b/>
                <w:color w:val="0000FF"/>
              </w:rPr>
              <w:t xml:space="preserve"> </w:t>
            </w:r>
            <w:proofErr w:type="spellStart"/>
            <w:r w:rsidR="005E3E12" w:rsidRPr="005E3E12">
              <w:rPr>
                <w:b/>
                <w:color w:val="0000FF"/>
              </w:rPr>
              <w:t>Консультаційні</w:t>
            </w:r>
            <w:proofErr w:type="spellEnd"/>
            <w:r w:rsidR="005E3E12" w:rsidRPr="005E3E12">
              <w:rPr>
                <w:b/>
                <w:color w:val="0000FF"/>
              </w:rPr>
              <w:t xml:space="preserve"> </w:t>
            </w:r>
            <w:proofErr w:type="spellStart"/>
            <w:r w:rsidR="005E3E12" w:rsidRPr="005E3E12">
              <w:rPr>
                <w:b/>
                <w:color w:val="0000FF"/>
              </w:rPr>
              <w:t>послуги</w:t>
            </w:r>
            <w:proofErr w:type="spellEnd"/>
            <w:r w:rsidR="005E3E12" w:rsidRPr="005E3E12">
              <w:rPr>
                <w:b/>
                <w:color w:val="0000FF"/>
              </w:rPr>
              <w:t xml:space="preserve"> з </w:t>
            </w:r>
            <w:proofErr w:type="spellStart"/>
            <w:r w:rsidR="005E3E12" w:rsidRPr="005E3E12">
              <w:rPr>
                <w:b/>
                <w:color w:val="0000FF"/>
              </w:rPr>
              <w:t>питань</w:t>
            </w:r>
            <w:proofErr w:type="spellEnd"/>
            <w:r w:rsidR="005E3E12" w:rsidRPr="005E3E12">
              <w:rPr>
                <w:b/>
                <w:color w:val="0000FF"/>
              </w:rPr>
              <w:t xml:space="preserve"> систем та з </w:t>
            </w:r>
            <w:proofErr w:type="spellStart"/>
            <w:r w:rsidR="005E3E12" w:rsidRPr="005E3E12">
              <w:rPr>
                <w:b/>
                <w:color w:val="0000FF"/>
              </w:rPr>
              <w:t>технічних</w:t>
            </w:r>
            <w:proofErr w:type="spellEnd"/>
            <w:r w:rsidR="005E3E12" w:rsidRPr="005E3E12">
              <w:rPr>
                <w:b/>
                <w:color w:val="0000FF"/>
              </w:rPr>
              <w:t xml:space="preserve"> </w:t>
            </w:r>
            <w:proofErr w:type="spellStart"/>
            <w:r w:rsidR="005E3E12" w:rsidRPr="005E3E12">
              <w:rPr>
                <w:b/>
                <w:color w:val="0000FF"/>
              </w:rPr>
              <w:t>питань</w:t>
            </w:r>
            <w:proofErr w:type="spellEnd"/>
            <w:r w:rsidR="005E3E12" w:rsidRPr="005E3E12">
              <w:rPr>
                <w:b/>
                <w:color w:val="0000FF"/>
              </w:rPr>
              <w:t xml:space="preserve">  </w:t>
            </w:r>
            <w:r w:rsidR="005E3E12" w:rsidRPr="005E3E12">
              <w:rPr>
                <w:b/>
                <w:color w:val="0000FF"/>
                <w:lang w:val="uk-UA"/>
              </w:rPr>
              <w:t>(</w:t>
            </w:r>
            <w:proofErr w:type="spellStart"/>
            <w:r w:rsidR="005E3E12" w:rsidRPr="005E3E12">
              <w:rPr>
                <w:rFonts w:eastAsiaTheme="minorHAnsi"/>
                <w:b/>
                <w:color w:val="0000FF"/>
                <w:lang w:eastAsia="en-US"/>
              </w:rPr>
              <w:t>Послуги</w:t>
            </w:r>
            <w:proofErr w:type="spellEnd"/>
            <w:r w:rsidR="005E3E12" w:rsidRPr="005E3E12">
              <w:rPr>
                <w:rFonts w:eastAsiaTheme="minorHAnsi"/>
                <w:b/>
                <w:color w:val="0000FF"/>
                <w:lang w:eastAsia="en-US"/>
              </w:rPr>
              <w:t xml:space="preserve"> з </w:t>
            </w:r>
            <w:proofErr w:type="spellStart"/>
            <w:r w:rsidR="005E3E12" w:rsidRPr="005E3E12">
              <w:rPr>
                <w:rFonts w:eastAsiaTheme="minorHAnsi"/>
                <w:b/>
                <w:color w:val="0000FF"/>
                <w:lang w:eastAsia="en-US"/>
              </w:rPr>
              <w:t>розроблення</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програмного</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забезпечення</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програма</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Втрати</w:t>
            </w:r>
            <w:proofErr w:type="spellEnd"/>
            <w:r w:rsidR="005E3E12" w:rsidRPr="005E3E12">
              <w:rPr>
                <w:rFonts w:eastAsiaTheme="minorHAnsi"/>
                <w:b/>
                <w:color w:val="0000FF"/>
                <w:lang w:eastAsia="en-US"/>
              </w:rPr>
              <w:t>")</w:t>
            </w:r>
            <w:r w:rsidR="005E3E12">
              <w:rPr>
                <w:rFonts w:eastAsiaTheme="minorHAnsi"/>
                <w:b/>
                <w:color w:val="0000FF"/>
                <w:lang w:val="uk-UA" w:eastAsia="en-US"/>
              </w:rPr>
              <w:t>)</w:t>
            </w:r>
            <w:r w:rsidR="00FE7B41" w:rsidRPr="005E3E12">
              <w:rPr>
                <w:b/>
                <w:color w:val="0000FF"/>
              </w:rPr>
              <w:t xml:space="preserve"> </w:t>
            </w:r>
            <w:r w:rsidR="00D45EDC" w:rsidRPr="005E3E12">
              <w:rPr>
                <w:color w:val="0000FF"/>
                <w:lang w:val="uk-UA"/>
              </w:rPr>
              <w:t xml:space="preserve">– </w:t>
            </w:r>
            <w:r w:rsidR="00D45EDC" w:rsidRPr="005E3E12">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Пропозиції учасників повинні задовольняти вимог</w:t>
            </w:r>
            <w:r w:rsidR="00FC5979">
              <w:rPr>
                <w:rStyle w:val="rvts0"/>
                <w:lang w:val="uk-UA"/>
              </w:rPr>
              <w:t>ам</w:t>
            </w:r>
            <w:r w:rsidRPr="003520DB">
              <w:rPr>
                <w:rStyle w:val="rvts0"/>
                <w:lang w:val="uk-UA"/>
              </w:rPr>
              <w:t xml:space="preserve"> </w:t>
            </w:r>
            <w:r w:rsidR="00EA51F5">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860D93">
            <w:pPr>
              <w:numPr>
                <w:ilvl w:val="0"/>
                <w:numId w:val="1"/>
              </w:numPr>
              <w:tabs>
                <w:tab w:val="left" w:pos="224"/>
                <w:tab w:val="left" w:pos="284"/>
              </w:tabs>
              <w:spacing w:after="150"/>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5E3E12">
            <w:pPr>
              <w:rPr>
                <w:b/>
                <w:lang w:val="uk-UA"/>
              </w:rPr>
            </w:pPr>
            <w:r>
              <w:rPr>
                <w:b/>
                <w:color w:val="0000FF"/>
                <w:lang w:val="uk-UA"/>
              </w:rPr>
              <w:t>м.</w:t>
            </w:r>
            <w:r w:rsidR="00FE7B41" w:rsidRPr="00FE7B41">
              <w:rPr>
                <w:b/>
                <w:color w:val="0000FF"/>
              </w:rPr>
              <w:t xml:space="preserve"> </w:t>
            </w:r>
            <w:r>
              <w:rPr>
                <w:b/>
                <w:color w:val="0000FF"/>
                <w:lang w:val="uk-UA"/>
              </w:rPr>
              <w:t>Вінниця,</w:t>
            </w:r>
            <w:r w:rsidR="00B4765E">
              <w:rPr>
                <w:b/>
                <w:color w:val="0000FF"/>
                <w:lang w:val="uk-UA"/>
              </w:rPr>
              <w:t xml:space="preserve"> </w:t>
            </w:r>
            <w:r w:rsidR="005E3E12">
              <w:rPr>
                <w:rFonts w:eastAsiaTheme="minorHAnsi"/>
                <w:b/>
                <w:color w:val="0000FF"/>
                <w:lang w:val="uk-UA" w:eastAsia="en-US"/>
              </w:rPr>
              <w:t>п</w:t>
            </w:r>
            <w:proofErr w:type="spellStart"/>
            <w:r w:rsidR="005E3E12" w:rsidRPr="005E3E12">
              <w:rPr>
                <w:rFonts w:eastAsiaTheme="minorHAnsi"/>
                <w:b/>
                <w:color w:val="0000FF"/>
                <w:lang w:eastAsia="en-US"/>
              </w:rPr>
              <w:t>ослуги</w:t>
            </w:r>
            <w:proofErr w:type="spellEnd"/>
            <w:r w:rsidR="005E3E12" w:rsidRPr="005E3E12">
              <w:rPr>
                <w:rFonts w:eastAsiaTheme="minorHAnsi"/>
                <w:b/>
                <w:color w:val="0000FF"/>
                <w:lang w:eastAsia="en-US"/>
              </w:rPr>
              <w:t xml:space="preserve"> з </w:t>
            </w:r>
            <w:proofErr w:type="spellStart"/>
            <w:r w:rsidR="005E3E12" w:rsidRPr="005E3E12">
              <w:rPr>
                <w:rFonts w:eastAsiaTheme="minorHAnsi"/>
                <w:b/>
                <w:color w:val="0000FF"/>
                <w:lang w:eastAsia="en-US"/>
              </w:rPr>
              <w:t>розроблення</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програмного</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забезпечення</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програма</w:t>
            </w:r>
            <w:proofErr w:type="spellEnd"/>
            <w:r w:rsidR="005E3E12" w:rsidRPr="005E3E12">
              <w:rPr>
                <w:rFonts w:eastAsiaTheme="minorHAnsi"/>
                <w:b/>
                <w:color w:val="0000FF"/>
                <w:lang w:eastAsia="en-US"/>
              </w:rPr>
              <w:t xml:space="preserve"> "</w:t>
            </w:r>
            <w:proofErr w:type="spellStart"/>
            <w:r w:rsidR="005E3E12" w:rsidRPr="005E3E12">
              <w:rPr>
                <w:rFonts w:eastAsiaTheme="minorHAnsi"/>
                <w:b/>
                <w:color w:val="0000FF"/>
                <w:lang w:eastAsia="en-US"/>
              </w:rPr>
              <w:t>Втрати</w:t>
            </w:r>
            <w:proofErr w:type="spellEnd"/>
            <w:r w:rsidR="005E3E12" w:rsidRPr="005E3E12">
              <w:rPr>
                <w:rFonts w:eastAsiaTheme="minorHAnsi"/>
                <w:b/>
                <w:color w:val="0000FF"/>
                <w:lang w:eastAsia="en-US"/>
              </w:rPr>
              <w:t>")</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0D93">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B4765E">
            <w:pPr>
              <w:spacing w:after="150"/>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B4765E">
              <w:rPr>
                <w:b/>
                <w:color w:val="0000FF"/>
                <w:lang w:val="uk-UA"/>
              </w:rPr>
              <w:t>2</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B4765E"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B4765E" w:rsidRDefault="005E3E12" w:rsidP="00B4765E">
            <w:pPr>
              <w:jc w:val="both"/>
              <w:rPr>
                <w:b/>
                <w:color w:val="0000FF"/>
                <w:lang w:val="uk-UA"/>
              </w:rPr>
            </w:pPr>
            <w:r>
              <w:rPr>
                <w:b/>
                <w:color w:val="0000FF"/>
                <w:lang w:val="uk-UA"/>
              </w:rPr>
              <w:t>96 000,00 грн.</w:t>
            </w:r>
            <w:r w:rsidR="00DB6429">
              <w:rPr>
                <w:b/>
                <w:color w:val="0000FF"/>
                <w:lang w:val="uk-UA"/>
              </w:rPr>
              <w:t xml:space="preserve"> з</w:t>
            </w:r>
            <w:r w:rsidR="00DB6429" w:rsidRPr="00B856C4">
              <w:rPr>
                <w:b/>
                <w:color w:val="0000FF"/>
                <w:lang w:val="uk-UA"/>
              </w:rPr>
              <w:t xml:space="preserve"> ПДВ</w:t>
            </w:r>
          </w:p>
          <w:p w:rsidR="00D45EDC" w:rsidRPr="001A0148" w:rsidRDefault="00D45EDC" w:rsidP="001B2CAF">
            <w:pPr>
              <w:jc w:val="both"/>
              <w:rPr>
                <w:b/>
                <w:lang w:val="uk-UA"/>
              </w:rPr>
            </w:pP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7514AC" w:rsidP="00DB6429">
            <w:pPr>
              <w:spacing w:after="150"/>
              <w:rPr>
                <w:color w:val="0000FF"/>
                <w:lang w:val="uk-UA"/>
              </w:rPr>
            </w:pPr>
            <w:r w:rsidRPr="007514AC">
              <w:rPr>
                <w:rStyle w:val="rvts0"/>
                <w:b/>
                <w:color w:val="0000FF"/>
                <w:lang w:val="uk-UA"/>
              </w:rPr>
              <w:t>19</w:t>
            </w:r>
            <w:r w:rsidR="001A0148" w:rsidRPr="007514AC">
              <w:rPr>
                <w:rStyle w:val="rvts0"/>
                <w:b/>
                <w:color w:val="0000FF"/>
                <w:lang w:val="uk-UA"/>
              </w:rPr>
              <w:t>.</w:t>
            </w:r>
            <w:r w:rsidR="00DB6429" w:rsidRPr="007514AC">
              <w:rPr>
                <w:rStyle w:val="rvts0"/>
                <w:b/>
                <w:color w:val="0000FF"/>
                <w:lang w:val="uk-UA"/>
              </w:rPr>
              <w:t>0</w:t>
            </w:r>
            <w:r w:rsidR="00297976" w:rsidRPr="007514AC">
              <w:rPr>
                <w:rStyle w:val="rvts0"/>
                <w:b/>
                <w:color w:val="0000FF"/>
                <w:lang w:val="uk-UA"/>
              </w:rPr>
              <w:t>1</w:t>
            </w:r>
            <w:r w:rsidR="00D45EDC" w:rsidRPr="007514AC">
              <w:rPr>
                <w:rStyle w:val="rvts0"/>
                <w:b/>
                <w:color w:val="0000FF"/>
                <w:lang w:val="uk-UA"/>
              </w:rPr>
              <w:t>.202</w:t>
            </w:r>
            <w:r w:rsidR="00DB6429" w:rsidRPr="007514AC">
              <w:rPr>
                <w:rStyle w:val="rvts0"/>
                <w:b/>
                <w:color w:val="0000FF"/>
                <w:lang w:val="uk-UA"/>
              </w:rPr>
              <w:t>2</w:t>
            </w:r>
            <w:r w:rsidR="00D45EDC" w:rsidRPr="007514AC">
              <w:rPr>
                <w:rStyle w:val="rvts0"/>
                <w:b/>
                <w:color w:val="0000FF"/>
              </w:rPr>
              <w:t xml:space="preserve"> </w:t>
            </w:r>
            <w:r w:rsidR="00D45EDC" w:rsidRPr="007514AC">
              <w:rPr>
                <w:rStyle w:val="rvts0"/>
                <w:b/>
                <w:color w:val="0000FF"/>
                <w:lang w:val="uk-UA"/>
              </w:rPr>
              <w:t xml:space="preserve">р. до </w:t>
            </w:r>
            <w:r w:rsidR="00E66A5F" w:rsidRPr="007514AC">
              <w:rPr>
                <w:rStyle w:val="rvts0"/>
                <w:b/>
                <w:color w:val="0000FF"/>
                <w:lang w:val="uk-UA"/>
              </w:rPr>
              <w:t>09</w:t>
            </w:r>
            <w:r w:rsidR="00D45EDC" w:rsidRPr="007514AC">
              <w:rPr>
                <w:rStyle w:val="rvts0"/>
                <w:b/>
                <w:color w:val="0000FF"/>
                <w:lang w:val="uk-UA"/>
              </w:rPr>
              <w:t>:00 год</w:t>
            </w:r>
            <w:r w:rsidR="00D45EDC" w:rsidRPr="007514AC">
              <w:rPr>
                <w:rStyle w:val="rvts0"/>
                <w:b/>
                <w:color w:val="0000FF"/>
              </w:rPr>
              <w:t>;</w:t>
            </w:r>
            <w:r w:rsidR="00D45EDC" w:rsidRPr="005A349D">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B4765E"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570C3A">
              <w:rPr>
                <w:rFonts w:ascii="Times New Roman" w:hAnsi="Times New Roman"/>
                <w:b/>
                <w:color w:val="0000FF"/>
                <w:sz w:val="24"/>
                <w:szCs w:val="24"/>
                <w:lang w:val="uk-UA"/>
              </w:rPr>
              <w:t>1 920,00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A02A66">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r w:rsidR="00C711EA">
              <w:rPr>
                <w:lang w:val="uk-UA"/>
              </w:rPr>
              <w:t xml:space="preserve"> </w:t>
            </w:r>
            <w:r w:rsidR="00C711EA" w:rsidRPr="0016086E">
              <w:rPr>
                <w:lang w:val="uk-UA"/>
              </w:rPr>
              <w:t>та всі необхідні документи, що вимагаються технічними вимогами</w:t>
            </w:r>
            <w:r w:rsidRPr="00FB7855">
              <w:rPr>
                <w:lang w:val="uk-UA"/>
              </w:rPr>
              <w:t>;</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w:t>
            </w:r>
            <w:r w:rsidRPr="00FB7855">
              <w:rPr>
                <w:lang w:val="uk-UA"/>
              </w:rPr>
              <w:lastRenderedPageBreak/>
              <w:t>оголошення;</w:t>
            </w:r>
          </w:p>
          <w:p w:rsidR="00A02A66" w:rsidRPr="003D103A" w:rsidRDefault="00A02A66" w:rsidP="00A02A66">
            <w:pPr>
              <w:ind w:left="17"/>
              <w:jc w:val="both"/>
              <w:rPr>
                <w:lang w:val="uk-UA"/>
              </w:rPr>
            </w:pPr>
            <w:r>
              <w:rPr>
                <w:lang w:val="uk-UA"/>
              </w:rPr>
              <w:t>5.</w:t>
            </w:r>
            <w:r w:rsidRPr="00FB7855">
              <w:rPr>
                <w:lang w:val="uk-UA"/>
              </w:rPr>
              <w:t>Електронну банківську гарантію;</w:t>
            </w:r>
          </w:p>
          <w:p w:rsidR="00E35F8D" w:rsidRPr="003D103A" w:rsidRDefault="00E35F8D" w:rsidP="00E35F8D">
            <w:pPr>
              <w:ind w:left="17"/>
              <w:jc w:val="both"/>
              <w:rPr>
                <w:lang w:val="uk-UA"/>
              </w:rPr>
            </w:pPr>
            <w:r w:rsidRPr="003D103A">
              <w:rPr>
                <w:lang w:val="uk-UA"/>
              </w:rPr>
              <w:t>6.</w:t>
            </w:r>
            <w:r w:rsidRPr="00147AD1">
              <w:rPr>
                <w:lang w:val="uk-UA"/>
              </w:rPr>
              <w:t>Довідку в довільній формі, що підтверджує наявніст</w:t>
            </w:r>
            <w:r>
              <w:rPr>
                <w:lang w:val="uk-UA"/>
              </w:rPr>
              <w:t xml:space="preserve">ь досвіду виконання аналогічних </w:t>
            </w:r>
            <w:r w:rsidRPr="00147AD1">
              <w:rPr>
                <w:lang w:val="uk-UA"/>
              </w:rPr>
              <w:t>договорів</w:t>
            </w:r>
            <w:r>
              <w:rPr>
                <w:lang w:val="uk-UA"/>
              </w:rPr>
              <w:t>;</w:t>
            </w:r>
          </w:p>
          <w:p w:rsidR="00A02A66" w:rsidRDefault="00E35F8D" w:rsidP="00A02A66">
            <w:pPr>
              <w:widowControl w:val="0"/>
              <w:ind w:hanging="21"/>
              <w:contextualSpacing/>
              <w:jc w:val="both"/>
            </w:pPr>
            <w:r w:rsidRPr="00561681">
              <w:t>7</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r>
            <w:r w:rsidRPr="008D74D6">
              <w:lastRenderedPageBreak/>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1A0148" w:rsidRDefault="00D45EDC" w:rsidP="001A0148">
      <w:pPr>
        <w:tabs>
          <w:tab w:val="left" w:pos="3225"/>
        </w:tabs>
        <w:ind w:left="6663"/>
        <w:rPr>
          <w:rFonts w:cs="Times New Roman CYR"/>
          <w:b/>
          <w:lang w:val="uk-UA"/>
        </w:rPr>
      </w:pPr>
      <w:r>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sz w:val="28"/>
          <w:szCs w:val="28"/>
          <w:lang w:val="uk-UA"/>
        </w:rPr>
      </w:pPr>
    </w:p>
    <w:p w:rsidR="001A0148" w:rsidRPr="00CB16D0" w:rsidRDefault="001A0148" w:rsidP="001A0148">
      <w:pPr>
        <w:jc w:val="center"/>
        <w:rPr>
          <w:b/>
          <w:lang w:val="uk-UA"/>
        </w:rPr>
      </w:pPr>
      <w:r w:rsidRPr="00D00273">
        <w:rPr>
          <w:b/>
          <w:lang w:val="uk-UA"/>
        </w:rPr>
        <w:t xml:space="preserve">ТЕХНІЧНЕ  ЗАВДАННЯ  </w:t>
      </w:r>
    </w:p>
    <w:p w:rsidR="00E73188" w:rsidRPr="00CB16D0" w:rsidRDefault="00E73188" w:rsidP="001A0148">
      <w:pPr>
        <w:jc w:val="center"/>
        <w:rPr>
          <w:lang w:val="uk-UA"/>
        </w:rPr>
      </w:pPr>
    </w:p>
    <w:p w:rsidR="0000485F" w:rsidRPr="0000485F" w:rsidRDefault="0000485F" w:rsidP="0000485F">
      <w:pPr>
        <w:pStyle w:val="Style1"/>
        <w:widowControl/>
        <w:spacing w:line="240" w:lineRule="auto"/>
        <w:jc w:val="center"/>
        <w:rPr>
          <w:b/>
          <w:bCs/>
          <w:lang w:val="uk-UA"/>
        </w:rPr>
      </w:pPr>
      <w:r w:rsidRPr="0000485F">
        <w:rPr>
          <w:b/>
          <w:lang w:val="uk-UA"/>
        </w:rPr>
        <w:t>«Технічне супроводження програмного забезпечення «Програма оцінювання та аналізу розподілу втрат електроенергії в електричних мережах 10(6)-0,4</w:t>
      </w:r>
      <w:r w:rsidRPr="0000485F">
        <w:rPr>
          <w:lang w:val="uk-UA"/>
        </w:rPr>
        <w:t> </w:t>
      </w:r>
      <w:r w:rsidRPr="0000485F">
        <w:rPr>
          <w:b/>
          <w:lang w:val="uk-UA"/>
        </w:rPr>
        <w:t>кВ структурних одиниць обласної енергопостачальної компанії»</w:t>
      </w:r>
    </w:p>
    <w:p w:rsidR="0000485F" w:rsidRPr="0000485F" w:rsidRDefault="0000485F" w:rsidP="0000485F">
      <w:pPr>
        <w:pStyle w:val="Style1"/>
        <w:widowControl/>
        <w:spacing w:line="240" w:lineRule="auto"/>
        <w:jc w:val="center"/>
        <w:rPr>
          <w:rStyle w:val="FontStyle11"/>
          <w:sz w:val="24"/>
          <w:szCs w:val="24"/>
          <w:lang w:val="uk-UA"/>
        </w:rPr>
      </w:pPr>
    </w:p>
    <w:p w:rsidR="0000485F" w:rsidRPr="0000485F" w:rsidRDefault="0000485F" w:rsidP="0000485F">
      <w:pPr>
        <w:ind w:firstLine="567"/>
        <w:jc w:val="both"/>
        <w:rPr>
          <w:lang w:val="uk-UA"/>
        </w:rPr>
      </w:pPr>
      <w:r w:rsidRPr="0000485F">
        <w:rPr>
          <w:lang w:val="uk-UA"/>
        </w:rPr>
        <w:t>Метою надання послуги є адаптування та технічне супроводження програмного забезпечення «</w:t>
      </w:r>
      <w:r w:rsidRPr="0000485F">
        <w:rPr>
          <w:b/>
          <w:lang w:val="uk-UA"/>
        </w:rPr>
        <w:t xml:space="preserve">Програма оцінювання та аналізу розподілу втрат електроенергії в електричних мережах 10(6)-0,4 кВ структурних одиниць обласної енергопостачальної компанії (надалі </w:t>
      </w:r>
      <w:r w:rsidRPr="0000485F">
        <w:rPr>
          <w:b/>
          <w:lang w:val="uk-UA"/>
        </w:rPr>
        <w:softHyphen/>
        <w:t>– Програмний продукт)</w:t>
      </w:r>
      <w:r w:rsidRPr="0000485F">
        <w:rPr>
          <w:lang w:val="uk-UA"/>
        </w:rPr>
        <w:t xml:space="preserve">» під час виконання розрахунків з </w:t>
      </w:r>
      <w:proofErr w:type="spellStart"/>
      <w:r w:rsidRPr="0000485F">
        <w:rPr>
          <w:lang w:val="uk-UA"/>
        </w:rPr>
        <w:t>пофідерного</w:t>
      </w:r>
      <w:proofErr w:type="spellEnd"/>
      <w:r w:rsidRPr="0000485F">
        <w:rPr>
          <w:lang w:val="uk-UA"/>
        </w:rPr>
        <w:t xml:space="preserve"> аналізу втрат електроенергії в електричних мережах 10(6)-0.4 кВ районів електричних мереж АТ "Вінницяобленерго".</w:t>
      </w:r>
    </w:p>
    <w:p w:rsidR="0000485F" w:rsidRPr="0000485F" w:rsidRDefault="0000485F" w:rsidP="0000485F">
      <w:pPr>
        <w:ind w:firstLine="567"/>
        <w:jc w:val="both"/>
        <w:rPr>
          <w:lang w:val="uk-UA"/>
        </w:rPr>
      </w:pPr>
    </w:p>
    <w:p w:rsidR="0000485F" w:rsidRPr="0000485F" w:rsidRDefault="0000485F" w:rsidP="0000485F">
      <w:pPr>
        <w:spacing w:before="120"/>
        <w:ind w:firstLine="567"/>
        <w:jc w:val="both"/>
        <w:rPr>
          <w:b/>
          <w:lang w:val="uk-UA"/>
        </w:rPr>
      </w:pPr>
      <w:r w:rsidRPr="0000485F">
        <w:rPr>
          <w:b/>
          <w:lang w:val="uk-UA"/>
        </w:rPr>
        <w:t>1</w:t>
      </w:r>
      <w:r>
        <w:rPr>
          <w:b/>
          <w:lang w:val="uk-UA"/>
        </w:rPr>
        <w:t>.</w:t>
      </w:r>
      <w:r w:rsidRPr="0000485F">
        <w:rPr>
          <w:b/>
          <w:lang w:val="uk-UA"/>
        </w:rPr>
        <w:t xml:space="preserve"> Технічне супроводження програмного забезпечення </w:t>
      </w:r>
    </w:p>
    <w:p w:rsidR="0000485F" w:rsidRPr="0000485F" w:rsidRDefault="0000485F" w:rsidP="0000485F">
      <w:pPr>
        <w:tabs>
          <w:tab w:val="left" w:pos="0"/>
          <w:tab w:val="num" w:pos="567"/>
        </w:tabs>
        <w:jc w:val="both"/>
        <w:rPr>
          <w:lang w:val="uk-UA"/>
        </w:rPr>
      </w:pPr>
    </w:p>
    <w:p w:rsidR="0000485F" w:rsidRPr="0000485F" w:rsidRDefault="0000485F" w:rsidP="0000485F">
      <w:pPr>
        <w:tabs>
          <w:tab w:val="left" w:pos="0"/>
        </w:tabs>
        <w:jc w:val="center"/>
        <w:rPr>
          <w:u w:val="single"/>
          <w:lang w:val="uk-UA"/>
        </w:rPr>
      </w:pPr>
      <w:r w:rsidRPr="0000485F">
        <w:rPr>
          <w:u w:val="single"/>
          <w:lang w:val="uk-UA"/>
        </w:rPr>
        <w:t xml:space="preserve">Вихідні дані для надання послуги технічного супроводження </w:t>
      </w:r>
      <w:r w:rsidRPr="0000485F">
        <w:rPr>
          <w:u w:val="single"/>
          <w:lang w:val="uk-UA"/>
        </w:rPr>
        <w:br/>
        <w:t>Програмного продукту</w:t>
      </w:r>
    </w:p>
    <w:p w:rsidR="0000485F" w:rsidRPr="0000485F" w:rsidRDefault="0000485F" w:rsidP="0000485F">
      <w:pPr>
        <w:ind w:firstLine="567"/>
        <w:jc w:val="both"/>
        <w:rPr>
          <w:lang w:val="uk-UA"/>
        </w:rPr>
      </w:pPr>
      <w:r w:rsidRPr="0000485F">
        <w:rPr>
          <w:lang w:val="uk-UA"/>
        </w:rPr>
        <w:t>Послуги надаються, як продовження науково-дослідної роботи «</w:t>
      </w:r>
      <w:r w:rsidRPr="0000485F">
        <w:rPr>
          <w:b/>
          <w:lang w:val="uk-UA"/>
        </w:rPr>
        <w:t>Удосконалення Програми оцінювання та аналізу розподілу втрат електроенергії в електричних мережах 10(6)-0,4 кВ структурних одиниць обласної енергопостачальної компанії з метою автоматизації процесів внесення вхідної інформації, поглиблення її деталізації та підвищення наочності й достовірності результатів</w:t>
      </w:r>
      <w:r w:rsidRPr="0000485F">
        <w:rPr>
          <w:lang w:val="uk-UA"/>
        </w:rPr>
        <w:t>», що була виконана Вінницьким національним технічним університетом.</w:t>
      </w:r>
    </w:p>
    <w:p w:rsidR="0000485F" w:rsidRPr="0000485F" w:rsidRDefault="0000485F" w:rsidP="0000485F">
      <w:pPr>
        <w:ind w:firstLine="567"/>
        <w:jc w:val="both"/>
        <w:rPr>
          <w:lang w:val="uk-UA"/>
        </w:rPr>
      </w:pPr>
      <w:r w:rsidRPr="0000485F">
        <w:rPr>
          <w:lang w:val="uk-UA"/>
        </w:rPr>
        <w:t>Вихідними даними є Програмний продукт, призначений для</w:t>
      </w:r>
    </w:p>
    <w:p w:rsidR="0000485F" w:rsidRPr="0000485F" w:rsidRDefault="0000485F" w:rsidP="0000485F">
      <w:pPr>
        <w:ind w:firstLine="567"/>
        <w:jc w:val="both"/>
        <w:rPr>
          <w:lang w:val="uk-UA"/>
        </w:rPr>
      </w:pPr>
      <w:r w:rsidRPr="0000485F">
        <w:rPr>
          <w:lang w:val="uk-UA"/>
        </w:rPr>
        <w:softHyphen/>
        <w:t xml:space="preserve">– </w:t>
      </w:r>
      <w:proofErr w:type="spellStart"/>
      <w:r w:rsidRPr="0000485F">
        <w:rPr>
          <w:lang w:val="uk-UA"/>
        </w:rPr>
        <w:t>пофідерного</w:t>
      </w:r>
      <w:proofErr w:type="spellEnd"/>
      <w:r w:rsidRPr="0000485F">
        <w:rPr>
          <w:lang w:val="uk-UA"/>
        </w:rPr>
        <w:t xml:space="preserve"> аналізу втрат електроенергії в електричних мережах 10(6)-0.4 кВ районів електричних мереж АТ "Вінницяобленерго";</w:t>
      </w:r>
    </w:p>
    <w:p w:rsidR="0000485F" w:rsidRPr="0000485F" w:rsidRDefault="0000485F" w:rsidP="0000485F">
      <w:pPr>
        <w:ind w:firstLine="567"/>
        <w:jc w:val="both"/>
        <w:rPr>
          <w:lang w:val="uk-UA"/>
        </w:rPr>
      </w:pPr>
      <w:r w:rsidRPr="0000485F">
        <w:rPr>
          <w:lang w:val="uk-UA"/>
        </w:rPr>
        <w:t>– розрахунку усталених режимів розподільних ЕМ 10(6) кВ в умовах неповноти та недосконалості вихідної інформації;</w:t>
      </w:r>
    </w:p>
    <w:p w:rsidR="0000485F" w:rsidRPr="0000485F" w:rsidRDefault="0000485F" w:rsidP="0000485F">
      <w:pPr>
        <w:ind w:firstLine="567"/>
        <w:jc w:val="both"/>
        <w:rPr>
          <w:lang w:val="uk-UA"/>
        </w:rPr>
      </w:pPr>
      <w:r w:rsidRPr="0000485F">
        <w:rPr>
          <w:lang w:val="uk-UA"/>
        </w:rPr>
        <w:t>– розрахунку усталених режимів розподільних ЕМ 0,4 кВ за еквівалентними опорами та обсягами передачі електроенергії;</w:t>
      </w:r>
    </w:p>
    <w:p w:rsidR="0000485F" w:rsidRPr="0000485F" w:rsidRDefault="0000485F" w:rsidP="0000485F">
      <w:pPr>
        <w:ind w:firstLine="567"/>
        <w:jc w:val="both"/>
        <w:rPr>
          <w:lang w:val="uk-UA"/>
        </w:rPr>
      </w:pPr>
      <w:r w:rsidRPr="0000485F">
        <w:rPr>
          <w:lang w:val="uk-UA"/>
        </w:rPr>
        <w:t>–  розрахунків технічних втрат потужності та електроенергії в розподільних електричних мережах 10(6)-0,4 кВ з можливістю їх структурування в умовах неповноти та недосконалості вихідної інформації.</w:t>
      </w:r>
    </w:p>
    <w:p w:rsidR="0000485F" w:rsidRPr="0000485F" w:rsidRDefault="0000485F" w:rsidP="0000485F">
      <w:pPr>
        <w:ind w:firstLine="567"/>
        <w:jc w:val="both"/>
        <w:rPr>
          <w:lang w:val="uk-UA"/>
        </w:rPr>
      </w:pPr>
      <w:r w:rsidRPr="0000485F">
        <w:rPr>
          <w:lang w:val="uk-UA"/>
        </w:rPr>
        <w:t xml:space="preserve">Додатково вихідними даними для забезпечення надання послуг є комплекти вихідних даних </w:t>
      </w:r>
      <w:r w:rsidRPr="0000485F">
        <w:rPr>
          <w:rStyle w:val="FontStyle38"/>
          <w:sz w:val="24"/>
          <w:szCs w:val="24"/>
          <w:lang w:val="uk-UA" w:eastAsia="uk-UA"/>
        </w:rPr>
        <w:t xml:space="preserve">з описом проблем функціонування Програмного продукту під час імпортування даних та </w:t>
      </w:r>
      <w:proofErr w:type="spellStart"/>
      <w:r w:rsidRPr="0000485F">
        <w:rPr>
          <w:rStyle w:val="FontStyle38"/>
          <w:sz w:val="24"/>
          <w:szCs w:val="24"/>
          <w:lang w:val="uk-UA" w:eastAsia="uk-UA"/>
        </w:rPr>
        <w:t>пофідерного</w:t>
      </w:r>
      <w:proofErr w:type="spellEnd"/>
      <w:r w:rsidRPr="0000485F">
        <w:rPr>
          <w:rStyle w:val="FontStyle38"/>
          <w:sz w:val="24"/>
          <w:szCs w:val="24"/>
          <w:lang w:val="uk-UA" w:eastAsia="uk-UA"/>
        </w:rPr>
        <w:t xml:space="preserve"> аналізу втрат електроенергії</w:t>
      </w:r>
      <w:r w:rsidRPr="0000485F">
        <w:rPr>
          <w:lang w:val="uk-UA"/>
        </w:rPr>
        <w:t>. Комплекти вихідних даних містять:</w:t>
      </w:r>
    </w:p>
    <w:p w:rsidR="0000485F" w:rsidRPr="0000485F" w:rsidRDefault="0000485F" w:rsidP="0000485F">
      <w:pPr>
        <w:ind w:firstLine="567"/>
        <w:jc w:val="both"/>
        <w:rPr>
          <w:rStyle w:val="FontStyle38"/>
          <w:sz w:val="24"/>
          <w:szCs w:val="24"/>
          <w:lang w:val="uk-UA" w:eastAsia="uk-UA"/>
        </w:rPr>
      </w:pPr>
      <w:r w:rsidRPr="0000485F">
        <w:rPr>
          <w:lang w:val="uk-UA"/>
        </w:rPr>
        <w:t xml:space="preserve">– файл </w:t>
      </w:r>
      <w:proofErr w:type="spellStart"/>
      <w:r w:rsidRPr="0000485F">
        <w:rPr>
          <w:lang w:val="uk-UA"/>
        </w:rPr>
        <w:t>пофідерної</w:t>
      </w:r>
      <w:proofErr w:type="spellEnd"/>
      <w:r w:rsidRPr="0000485F">
        <w:rPr>
          <w:lang w:val="uk-UA"/>
        </w:rPr>
        <w:t xml:space="preserve"> схеми районних електричних мереж 10(6) кВ АТ </w:t>
      </w:r>
      <w:r w:rsidRPr="0000485F">
        <w:rPr>
          <w:rStyle w:val="FontStyle38"/>
          <w:sz w:val="24"/>
          <w:szCs w:val="24"/>
          <w:lang w:val="uk-UA" w:eastAsia="uk-UA"/>
        </w:rPr>
        <w:t>“Вінницяобленерго”;</w:t>
      </w:r>
    </w:p>
    <w:p w:rsidR="0000485F" w:rsidRPr="0000485F" w:rsidRDefault="0000485F" w:rsidP="0000485F">
      <w:pPr>
        <w:ind w:firstLine="567"/>
        <w:jc w:val="both"/>
        <w:rPr>
          <w:rStyle w:val="FontStyle38"/>
          <w:sz w:val="24"/>
          <w:szCs w:val="24"/>
          <w:lang w:val="uk-UA" w:eastAsia="uk-UA"/>
        </w:rPr>
      </w:pPr>
      <w:r w:rsidRPr="0000485F">
        <w:rPr>
          <w:rStyle w:val="FontStyle38"/>
          <w:sz w:val="24"/>
          <w:szCs w:val="24"/>
          <w:lang w:val="uk-UA" w:eastAsia="uk-UA"/>
        </w:rPr>
        <w:t xml:space="preserve">– файли імпорту вихідних даних для </w:t>
      </w:r>
      <w:proofErr w:type="spellStart"/>
      <w:r w:rsidRPr="0000485F">
        <w:rPr>
          <w:rStyle w:val="FontStyle38"/>
          <w:sz w:val="24"/>
          <w:szCs w:val="24"/>
          <w:lang w:val="uk-UA" w:eastAsia="uk-UA"/>
        </w:rPr>
        <w:t>пофідерного</w:t>
      </w:r>
      <w:proofErr w:type="spellEnd"/>
      <w:r w:rsidRPr="0000485F">
        <w:rPr>
          <w:rStyle w:val="FontStyle38"/>
          <w:sz w:val="24"/>
          <w:szCs w:val="24"/>
          <w:lang w:val="uk-UA" w:eastAsia="uk-UA"/>
        </w:rPr>
        <w:t xml:space="preserve"> аналізу втрат;</w:t>
      </w:r>
    </w:p>
    <w:p w:rsidR="0000485F" w:rsidRPr="0000485F" w:rsidRDefault="0000485F" w:rsidP="0000485F">
      <w:pPr>
        <w:ind w:firstLine="567"/>
        <w:jc w:val="both"/>
        <w:rPr>
          <w:rStyle w:val="FontStyle38"/>
          <w:sz w:val="24"/>
          <w:szCs w:val="24"/>
          <w:lang w:val="uk-UA" w:eastAsia="uk-UA"/>
        </w:rPr>
      </w:pPr>
      <w:r w:rsidRPr="0000485F">
        <w:rPr>
          <w:rStyle w:val="FontStyle38"/>
          <w:sz w:val="24"/>
          <w:szCs w:val="24"/>
          <w:lang w:val="uk-UA" w:eastAsia="uk-UA"/>
        </w:rPr>
        <w:lastRenderedPageBreak/>
        <w:t xml:space="preserve">– файли з описом помилок, що </w:t>
      </w:r>
      <w:proofErr w:type="spellStart"/>
      <w:r w:rsidRPr="0000485F">
        <w:rPr>
          <w:rStyle w:val="FontStyle38"/>
          <w:sz w:val="24"/>
          <w:szCs w:val="24"/>
          <w:lang w:val="uk-UA" w:eastAsia="uk-UA"/>
        </w:rPr>
        <w:t>виникл</w:t>
      </w:r>
      <w:proofErr w:type="spellEnd"/>
      <w:r w:rsidRPr="0000485F">
        <w:rPr>
          <w:rStyle w:val="FontStyle38"/>
          <w:sz w:val="24"/>
          <w:szCs w:val="24"/>
          <w:lang w:eastAsia="uk-UA"/>
        </w:rPr>
        <w:t>и</w:t>
      </w:r>
      <w:r w:rsidRPr="0000485F">
        <w:rPr>
          <w:rStyle w:val="FontStyle38"/>
          <w:sz w:val="24"/>
          <w:szCs w:val="24"/>
          <w:lang w:val="uk-UA" w:eastAsia="uk-UA"/>
        </w:rPr>
        <w:t xml:space="preserve"> під час імпортування даних та </w:t>
      </w:r>
      <w:proofErr w:type="spellStart"/>
      <w:r w:rsidRPr="0000485F">
        <w:rPr>
          <w:rStyle w:val="FontStyle38"/>
          <w:sz w:val="24"/>
          <w:szCs w:val="24"/>
          <w:lang w:val="uk-UA" w:eastAsia="uk-UA"/>
        </w:rPr>
        <w:t>пофідерного</w:t>
      </w:r>
      <w:proofErr w:type="spellEnd"/>
      <w:r w:rsidRPr="0000485F">
        <w:rPr>
          <w:rStyle w:val="FontStyle38"/>
          <w:sz w:val="24"/>
          <w:szCs w:val="24"/>
          <w:lang w:val="uk-UA" w:eastAsia="uk-UA"/>
        </w:rPr>
        <w:t xml:space="preserve"> аналізу втрат електроенергії;</w:t>
      </w:r>
    </w:p>
    <w:p w:rsidR="0000485F" w:rsidRPr="0000485F" w:rsidRDefault="0000485F" w:rsidP="0000485F">
      <w:pPr>
        <w:ind w:firstLine="567"/>
        <w:jc w:val="both"/>
        <w:rPr>
          <w:rStyle w:val="FontStyle38"/>
          <w:sz w:val="24"/>
          <w:szCs w:val="24"/>
          <w:lang w:val="uk-UA" w:eastAsia="uk-UA"/>
        </w:rPr>
      </w:pPr>
      <w:r w:rsidRPr="0000485F">
        <w:rPr>
          <w:rStyle w:val="FontStyle38"/>
          <w:sz w:val="24"/>
          <w:szCs w:val="24"/>
          <w:lang w:val="uk-UA" w:eastAsia="uk-UA"/>
        </w:rPr>
        <w:t xml:space="preserve">– файли результатів </w:t>
      </w:r>
      <w:proofErr w:type="spellStart"/>
      <w:r w:rsidRPr="0000485F">
        <w:rPr>
          <w:rStyle w:val="FontStyle38"/>
          <w:sz w:val="24"/>
          <w:szCs w:val="24"/>
          <w:lang w:val="uk-UA" w:eastAsia="uk-UA"/>
        </w:rPr>
        <w:t>пофідерного</w:t>
      </w:r>
      <w:proofErr w:type="spellEnd"/>
      <w:r w:rsidRPr="0000485F">
        <w:rPr>
          <w:rStyle w:val="FontStyle38"/>
          <w:sz w:val="24"/>
          <w:szCs w:val="24"/>
          <w:lang w:val="uk-UA" w:eastAsia="uk-UA"/>
        </w:rPr>
        <w:t xml:space="preserve"> аналізу втрат електроенергії за попередні періоди;</w:t>
      </w:r>
    </w:p>
    <w:p w:rsidR="0000485F" w:rsidRPr="0000485F" w:rsidRDefault="0000485F" w:rsidP="0000485F">
      <w:pPr>
        <w:ind w:firstLine="567"/>
        <w:jc w:val="both"/>
        <w:rPr>
          <w:rStyle w:val="FontStyle38"/>
          <w:sz w:val="24"/>
          <w:szCs w:val="24"/>
          <w:lang w:val="uk-UA" w:eastAsia="uk-UA"/>
        </w:rPr>
      </w:pPr>
      <w:r w:rsidRPr="0000485F">
        <w:rPr>
          <w:rStyle w:val="FontStyle38"/>
          <w:sz w:val="24"/>
          <w:szCs w:val="24"/>
          <w:lang w:val="uk-UA" w:eastAsia="uk-UA"/>
        </w:rPr>
        <w:t>– файли-звіти щодо аналізу ретроспективи звітних та допустимих втрат електроенергії.</w:t>
      </w:r>
    </w:p>
    <w:p w:rsidR="0000485F" w:rsidRPr="0000485F" w:rsidRDefault="0000485F" w:rsidP="0000485F">
      <w:pPr>
        <w:tabs>
          <w:tab w:val="left" w:pos="0"/>
          <w:tab w:val="num" w:pos="567"/>
        </w:tabs>
        <w:ind w:firstLine="567"/>
        <w:jc w:val="both"/>
        <w:rPr>
          <w:b/>
          <w:lang w:val="uk-UA"/>
        </w:rPr>
      </w:pPr>
    </w:p>
    <w:p w:rsidR="0000485F" w:rsidRPr="0000485F" w:rsidRDefault="0000485F" w:rsidP="0000485F">
      <w:pPr>
        <w:tabs>
          <w:tab w:val="left" w:pos="0"/>
          <w:tab w:val="num" w:pos="567"/>
        </w:tabs>
        <w:ind w:firstLine="567"/>
        <w:jc w:val="both"/>
        <w:rPr>
          <w:b/>
          <w:lang w:val="uk-UA"/>
        </w:rPr>
      </w:pPr>
    </w:p>
    <w:p w:rsidR="0000485F" w:rsidRPr="0000485F" w:rsidRDefault="0000485F" w:rsidP="0000485F">
      <w:pPr>
        <w:tabs>
          <w:tab w:val="left" w:pos="0"/>
          <w:tab w:val="num" w:pos="567"/>
        </w:tabs>
        <w:spacing w:before="120"/>
        <w:ind w:firstLine="567"/>
        <w:jc w:val="both"/>
        <w:rPr>
          <w:b/>
          <w:lang w:val="uk-UA"/>
        </w:rPr>
      </w:pPr>
      <w:r w:rsidRPr="0000485F">
        <w:rPr>
          <w:b/>
          <w:lang w:val="uk-UA"/>
        </w:rPr>
        <w:t>2</w:t>
      </w:r>
      <w:r>
        <w:rPr>
          <w:b/>
          <w:lang w:val="uk-UA"/>
        </w:rPr>
        <w:t>.</w:t>
      </w:r>
      <w:r w:rsidRPr="0000485F">
        <w:rPr>
          <w:b/>
          <w:lang w:val="uk-UA"/>
        </w:rPr>
        <w:t xml:space="preserve"> Вдосконалення алгоритму </w:t>
      </w:r>
      <w:proofErr w:type="spellStart"/>
      <w:r w:rsidRPr="0000485F">
        <w:rPr>
          <w:b/>
          <w:lang w:val="uk-UA"/>
        </w:rPr>
        <w:t>пофідерного</w:t>
      </w:r>
      <w:proofErr w:type="spellEnd"/>
      <w:r w:rsidRPr="0000485F">
        <w:rPr>
          <w:b/>
          <w:lang w:val="uk-UA"/>
        </w:rPr>
        <w:t xml:space="preserve"> аналізу втрат електроенергії:</w:t>
      </w:r>
    </w:p>
    <w:p w:rsidR="0000485F" w:rsidRPr="0000485F" w:rsidRDefault="0000485F" w:rsidP="0000485F">
      <w:pPr>
        <w:tabs>
          <w:tab w:val="left" w:pos="0"/>
          <w:tab w:val="num" w:pos="567"/>
        </w:tabs>
        <w:spacing w:before="120"/>
        <w:ind w:firstLine="567"/>
        <w:jc w:val="both"/>
        <w:rPr>
          <w:lang w:val="uk-UA"/>
        </w:rPr>
      </w:pPr>
      <w:r w:rsidRPr="0000485F">
        <w:rPr>
          <w:lang w:val="uk-UA"/>
        </w:rPr>
        <w:t xml:space="preserve">– експорт даних </w:t>
      </w:r>
      <w:proofErr w:type="spellStart"/>
      <w:r w:rsidRPr="0000485F">
        <w:rPr>
          <w:lang w:val="uk-UA"/>
        </w:rPr>
        <w:t>шодо</w:t>
      </w:r>
      <w:proofErr w:type="spellEnd"/>
      <w:r w:rsidRPr="0000485F">
        <w:rPr>
          <w:lang w:val="uk-UA"/>
        </w:rPr>
        <w:t xml:space="preserve"> перемикань приєднань в розрізі окремої ТП 10(6, 20)/0.4 кВ. Процес експорту не має потребувати докорінних змін у структурі файлів вихідних даних, що формуються відповідними Web-сервісами підтримки дій диспетчера розподільних мереж; </w:t>
      </w:r>
    </w:p>
    <w:p w:rsidR="0000485F" w:rsidRPr="0000485F" w:rsidRDefault="0000485F" w:rsidP="0000485F">
      <w:pPr>
        <w:tabs>
          <w:tab w:val="left" w:pos="0"/>
          <w:tab w:val="num" w:pos="567"/>
        </w:tabs>
        <w:spacing w:before="120"/>
        <w:ind w:firstLine="567"/>
        <w:jc w:val="both"/>
        <w:rPr>
          <w:lang w:val="uk-UA"/>
        </w:rPr>
      </w:pPr>
      <w:r w:rsidRPr="0000485F">
        <w:rPr>
          <w:lang w:val="uk-UA"/>
        </w:rPr>
        <w:t xml:space="preserve">– вдосконалення алгоритму відтворення змін у схемі розподільних мереж протягом звітного періоду. Алгоритм має давати можливість динамічного </w:t>
      </w:r>
      <w:proofErr w:type="spellStart"/>
      <w:r w:rsidRPr="0000485F">
        <w:rPr>
          <w:lang w:val="uk-UA"/>
        </w:rPr>
        <w:t>переприєднання</w:t>
      </w:r>
      <w:proofErr w:type="spellEnd"/>
      <w:r w:rsidRPr="0000485F">
        <w:rPr>
          <w:lang w:val="uk-UA"/>
        </w:rPr>
        <w:t xml:space="preserve"> окремих ЛЕП 0.4 кВ між секціями шин 0.4 кВ одної ТП, або різних ТП, що описані у схемі нормального режиму електромереж;</w:t>
      </w:r>
    </w:p>
    <w:p w:rsidR="0000485F" w:rsidRPr="0000485F" w:rsidRDefault="0000485F" w:rsidP="0000485F">
      <w:pPr>
        <w:tabs>
          <w:tab w:val="left" w:pos="0"/>
          <w:tab w:val="num" w:pos="567"/>
        </w:tabs>
        <w:ind w:firstLine="567"/>
        <w:jc w:val="both"/>
        <w:rPr>
          <w:lang w:val="uk-UA"/>
        </w:rPr>
      </w:pPr>
      <w:r w:rsidRPr="0000485F">
        <w:rPr>
          <w:lang w:val="uk-UA"/>
        </w:rPr>
        <w:t>– вдосконалення алгоритму відтворення режимів роботи розподільних мереж 10(6, 20)-0.4 кВ. Алгоритм має давати можливість виконувати розрахунки втрат з урахуванням типових, або реальних (виміряних) графіків навантаження/генерування у розрізі окремої точки обліку відпуску/надходження електроенергії;</w:t>
      </w:r>
    </w:p>
    <w:p w:rsidR="0000485F" w:rsidRPr="0000485F" w:rsidRDefault="0000485F" w:rsidP="0000485F">
      <w:pPr>
        <w:tabs>
          <w:tab w:val="left" w:pos="0"/>
          <w:tab w:val="num" w:pos="567"/>
        </w:tabs>
        <w:ind w:firstLine="567"/>
        <w:jc w:val="both"/>
        <w:rPr>
          <w:lang w:val="uk-UA"/>
        </w:rPr>
      </w:pPr>
      <w:r w:rsidRPr="0000485F">
        <w:rPr>
          <w:lang w:val="uk-UA"/>
        </w:rPr>
        <w:t xml:space="preserve">– вдосконалення алгоритму розрахунку втрат електроенергії у розподільних мережах 0.4 кВ. Програмний продукт має давати можливість формування та збереження розрахункової схеми ЕМ 0.4 кВ на основі їх </w:t>
      </w:r>
      <w:proofErr w:type="spellStart"/>
      <w:r w:rsidRPr="0000485F">
        <w:rPr>
          <w:lang w:val="uk-UA"/>
        </w:rPr>
        <w:t>поопорних</w:t>
      </w:r>
      <w:proofErr w:type="spellEnd"/>
      <w:r w:rsidRPr="0000485F">
        <w:rPr>
          <w:lang w:val="uk-UA"/>
        </w:rPr>
        <w:t xml:space="preserve"> схем. Алгоритм має давати можливість розраховувати втрати електроенергії як за еквівалентними опорами мереж 0.4 кВ так і за </w:t>
      </w:r>
      <w:proofErr w:type="spellStart"/>
      <w:r w:rsidRPr="0000485F">
        <w:rPr>
          <w:lang w:val="uk-UA"/>
        </w:rPr>
        <w:t>поопорними</w:t>
      </w:r>
      <w:proofErr w:type="spellEnd"/>
      <w:r w:rsidRPr="0000485F">
        <w:rPr>
          <w:lang w:val="uk-UA"/>
        </w:rPr>
        <w:t xml:space="preserve"> схемами з урахуванням попередньо імпортованих даних про прив’язку абонентів та корисний відпуск / надходження електроенергії.</w:t>
      </w:r>
    </w:p>
    <w:p w:rsidR="0000485F" w:rsidRPr="0000485F" w:rsidRDefault="0000485F" w:rsidP="0000485F">
      <w:pPr>
        <w:tabs>
          <w:tab w:val="left" w:pos="0"/>
          <w:tab w:val="num" w:pos="567"/>
        </w:tabs>
        <w:ind w:firstLine="567"/>
        <w:jc w:val="both"/>
        <w:rPr>
          <w:lang w:val="uk-UA"/>
        </w:rPr>
      </w:pPr>
    </w:p>
    <w:p w:rsidR="0000485F" w:rsidRPr="0000485F" w:rsidRDefault="0000485F" w:rsidP="0000485F">
      <w:pPr>
        <w:ind w:firstLine="567"/>
        <w:jc w:val="both"/>
        <w:rPr>
          <w:b/>
          <w:lang w:val="uk-UA"/>
        </w:rPr>
      </w:pPr>
      <w:r w:rsidRPr="0000485F">
        <w:rPr>
          <w:b/>
          <w:lang w:val="uk-UA"/>
        </w:rPr>
        <w:t>3</w:t>
      </w:r>
      <w:r>
        <w:rPr>
          <w:b/>
          <w:lang w:val="uk-UA"/>
        </w:rPr>
        <w:t>.</w:t>
      </w:r>
      <w:r w:rsidRPr="0000485F">
        <w:rPr>
          <w:b/>
          <w:lang w:val="uk-UA"/>
        </w:rPr>
        <w:t xml:space="preserve"> Розроблення модуля порівняння схем розподільних мереж 10(6, 20)-0.4 кВ</w:t>
      </w:r>
    </w:p>
    <w:p w:rsidR="0000485F" w:rsidRPr="0000485F" w:rsidRDefault="0000485F" w:rsidP="0000485F">
      <w:pPr>
        <w:ind w:firstLine="567"/>
        <w:jc w:val="both"/>
        <w:rPr>
          <w:lang w:val="uk-UA"/>
        </w:rPr>
      </w:pPr>
      <w:r w:rsidRPr="0000485F">
        <w:rPr>
          <w:lang w:val="uk-UA"/>
        </w:rPr>
        <w:t xml:space="preserve">Забезпечити можливість аналізу даних про схеми розподільних мереж, що введені до корпоративної бази даних SAP-TORO та використовуються для </w:t>
      </w:r>
      <w:proofErr w:type="spellStart"/>
      <w:r w:rsidRPr="0000485F">
        <w:rPr>
          <w:lang w:val="uk-UA"/>
        </w:rPr>
        <w:t>пофідерного</w:t>
      </w:r>
      <w:proofErr w:type="spellEnd"/>
      <w:r w:rsidRPr="0000485F">
        <w:rPr>
          <w:lang w:val="uk-UA"/>
        </w:rPr>
        <w:t xml:space="preserve"> аналізу втрат. Вихідними даними є файли вихідних даних для </w:t>
      </w:r>
      <w:proofErr w:type="spellStart"/>
      <w:r w:rsidRPr="0000485F">
        <w:rPr>
          <w:lang w:val="uk-UA"/>
        </w:rPr>
        <w:t>пофідерного</w:t>
      </w:r>
      <w:proofErr w:type="spellEnd"/>
      <w:r w:rsidRPr="0000485F">
        <w:rPr>
          <w:lang w:val="uk-UA"/>
        </w:rPr>
        <w:t xml:space="preserve"> аналізу втрат електроенергії (*.d10) та експортовані файли даних про зв’язки та параметри розподільних мереж 10(6, 20) кВ з бази даних SAP-TORO (*.</w:t>
      </w:r>
      <w:r w:rsidRPr="0000485F">
        <w:rPr>
          <w:lang w:val="en-US"/>
        </w:rPr>
        <w:t>csv</w:t>
      </w:r>
      <w:r w:rsidRPr="0000485F">
        <w:rPr>
          <w:lang w:val="uk-UA"/>
        </w:rPr>
        <w:t xml:space="preserve">). </w:t>
      </w:r>
    </w:p>
    <w:p w:rsidR="0000485F" w:rsidRPr="0000485F" w:rsidRDefault="0000485F" w:rsidP="0000485F">
      <w:pPr>
        <w:ind w:firstLine="567"/>
        <w:jc w:val="both"/>
        <w:rPr>
          <w:lang w:val="uk-UA"/>
        </w:rPr>
      </w:pPr>
      <w:r w:rsidRPr="0000485F">
        <w:rPr>
          <w:lang w:val="uk-UA"/>
        </w:rPr>
        <w:t>Вихідними даними для реалізації завдання є:</w:t>
      </w:r>
    </w:p>
    <w:p w:rsidR="0000485F" w:rsidRPr="0000485F" w:rsidRDefault="0000485F" w:rsidP="0000485F">
      <w:pPr>
        <w:ind w:firstLine="567"/>
        <w:jc w:val="both"/>
        <w:rPr>
          <w:lang w:val="uk-UA"/>
        </w:rPr>
      </w:pPr>
      <w:r w:rsidRPr="0000485F">
        <w:rPr>
          <w:lang w:val="uk-UA"/>
        </w:rPr>
        <w:t>– формат та структура звіту про результати перевірки зв’язності та відповідності схем ЕМ з корпоративної бази даних SAP-TORO;</w:t>
      </w:r>
    </w:p>
    <w:p w:rsidR="0000485F" w:rsidRPr="0000485F" w:rsidRDefault="0000485F" w:rsidP="0000485F">
      <w:pPr>
        <w:ind w:firstLine="567"/>
        <w:jc w:val="both"/>
        <w:rPr>
          <w:lang w:val="uk-UA"/>
        </w:rPr>
      </w:pPr>
      <w:r w:rsidRPr="0000485F">
        <w:rPr>
          <w:lang w:val="uk-UA"/>
        </w:rPr>
        <w:t>– файли даних про схеми ЕМ та їх параметри, експортовані з бази даних SAP-TORO (*.</w:t>
      </w:r>
      <w:r w:rsidRPr="0000485F">
        <w:rPr>
          <w:lang w:val="en-US"/>
        </w:rPr>
        <w:t>csv</w:t>
      </w:r>
      <w:r w:rsidRPr="0000485F">
        <w:rPr>
          <w:lang w:val="uk-UA"/>
        </w:rPr>
        <w:t>);</w:t>
      </w:r>
    </w:p>
    <w:p w:rsidR="0000485F" w:rsidRPr="0000485F" w:rsidRDefault="0000485F" w:rsidP="0000485F">
      <w:pPr>
        <w:ind w:firstLine="567"/>
        <w:jc w:val="both"/>
        <w:rPr>
          <w:lang w:val="uk-UA"/>
        </w:rPr>
      </w:pPr>
      <w:r w:rsidRPr="0000485F">
        <w:rPr>
          <w:lang w:val="uk-UA"/>
        </w:rPr>
        <w:t xml:space="preserve">– файли даних про схеми ЕМ та їх параметри, що використовуються для </w:t>
      </w:r>
      <w:proofErr w:type="spellStart"/>
      <w:r w:rsidRPr="0000485F">
        <w:rPr>
          <w:lang w:val="uk-UA"/>
        </w:rPr>
        <w:t>пофідерного</w:t>
      </w:r>
      <w:proofErr w:type="spellEnd"/>
      <w:r w:rsidRPr="0000485F">
        <w:rPr>
          <w:lang w:val="uk-UA"/>
        </w:rPr>
        <w:t xml:space="preserve"> аналізу ТВЕ за допомогою Програмного продукту (*.</w:t>
      </w:r>
      <w:r w:rsidRPr="0000485F">
        <w:rPr>
          <w:lang w:val="en-US"/>
        </w:rPr>
        <w:t>d</w:t>
      </w:r>
      <w:r w:rsidRPr="0000485F">
        <w:t>10</w:t>
      </w:r>
      <w:r w:rsidRPr="0000485F">
        <w:rPr>
          <w:lang w:val="uk-UA"/>
        </w:rPr>
        <w:t>);</w:t>
      </w:r>
    </w:p>
    <w:p w:rsidR="0000485F" w:rsidRPr="0000485F" w:rsidRDefault="0000485F" w:rsidP="0000485F">
      <w:pPr>
        <w:ind w:firstLine="567"/>
        <w:jc w:val="both"/>
        <w:rPr>
          <w:lang w:val="uk-UA"/>
        </w:rPr>
      </w:pPr>
      <w:r w:rsidRPr="0000485F">
        <w:rPr>
          <w:lang w:val="uk-UA"/>
        </w:rPr>
        <w:t>За результатами аналізу має перевірятися:</w:t>
      </w:r>
    </w:p>
    <w:p w:rsidR="0000485F" w:rsidRPr="0000485F" w:rsidRDefault="0000485F" w:rsidP="0000485F">
      <w:pPr>
        <w:ind w:firstLine="567"/>
        <w:jc w:val="both"/>
      </w:pPr>
      <w:r w:rsidRPr="0000485F">
        <w:rPr>
          <w:lang w:val="uk-UA"/>
        </w:rPr>
        <w:t xml:space="preserve">– </w:t>
      </w:r>
      <w:proofErr w:type="spellStart"/>
      <w:r w:rsidRPr="0000485F">
        <w:rPr>
          <w:lang w:val="uk-UA"/>
        </w:rPr>
        <w:t>зв’</w:t>
      </w:r>
      <w:r w:rsidRPr="0000485F">
        <w:t>язність</w:t>
      </w:r>
      <w:proofErr w:type="spellEnd"/>
      <w:r w:rsidRPr="0000485F">
        <w:t xml:space="preserve"> </w:t>
      </w:r>
      <w:proofErr w:type="spellStart"/>
      <w:r w:rsidRPr="0000485F">
        <w:t>нормальної</w:t>
      </w:r>
      <w:proofErr w:type="spellEnd"/>
      <w:r w:rsidRPr="0000485F">
        <w:t xml:space="preserve"> </w:t>
      </w:r>
      <w:proofErr w:type="spellStart"/>
      <w:r w:rsidRPr="0000485F">
        <w:t>схеми</w:t>
      </w:r>
      <w:proofErr w:type="spellEnd"/>
      <w:r w:rsidRPr="0000485F">
        <w:t xml:space="preserve"> </w:t>
      </w:r>
      <w:proofErr w:type="spellStart"/>
      <w:r w:rsidRPr="0000485F">
        <w:t>електромереж</w:t>
      </w:r>
      <w:proofErr w:type="spellEnd"/>
      <w:r w:rsidRPr="0000485F">
        <w:t>;</w:t>
      </w:r>
    </w:p>
    <w:p w:rsidR="0000485F" w:rsidRPr="0000485F" w:rsidRDefault="0000485F" w:rsidP="0000485F">
      <w:pPr>
        <w:ind w:firstLine="567"/>
        <w:jc w:val="both"/>
        <w:rPr>
          <w:lang w:val="uk-UA"/>
        </w:rPr>
      </w:pPr>
      <w:r w:rsidRPr="0000485F">
        <w:rPr>
          <w:lang w:val="uk-UA"/>
        </w:rPr>
        <w:t xml:space="preserve">– відповідність нормальної схеми, що описана в SAP-TORO, та схеми, що використовується для </w:t>
      </w:r>
      <w:proofErr w:type="spellStart"/>
      <w:r w:rsidRPr="0000485F">
        <w:rPr>
          <w:lang w:val="uk-UA"/>
        </w:rPr>
        <w:t>пофідерного</w:t>
      </w:r>
      <w:proofErr w:type="spellEnd"/>
      <w:r w:rsidRPr="0000485F">
        <w:rPr>
          <w:lang w:val="uk-UA"/>
        </w:rPr>
        <w:t xml:space="preserve"> аналізу втрат за допомогою Програмного продукту;</w:t>
      </w:r>
    </w:p>
    <w:p w:rsidR="0000485F" w:rsidRPr="0000485F" w:rsidRDefault="0000485F" w:rsidP="0000485F">
      <w:pPr>
        <w:ind w:firstLine="567"/>
        <w:jc w:val="both"/>
        <w:rPr>
          <w:lang w:val="uk-UA"/>
        </w:rPr>
      </w:pPr>
      <w:r w:rsidRPr="0000485F">
        <w:rPr>
          <w:lang w:val="uk-UA"/>
        </w:rPr>
        <w:t xml:space="preserve">– відповідність конструктивних параметрів ЕМ, що описані в SAP-TORO, та параметрів ЕМ, що використовуються для </w:t>
      </w:r>
      <w:proofErr w:type="spellStart"/>
      <w:r w:rsidRPr="0000485F">
        <w:rPr>
          <w:lang w:val="uk-UA"/>
        </w:rPr>
        <w:t>пофідерного</w:t>
      </w:r>
      <w:proofErr w:type="spellEnd"/>
      <w:r w:rsidRPr="0000485F">
        <w:rPr>
          <w:lang w:val="uk-UA"/>
        </w:rPr>
        <w:t xml:space="preserve"> аналізу втрат за допомогою Програмного продукту;</w:t>
      </w:r>
    </w:p>
    <w:p w:rsidR="0000485F" w:rsidRPr="0000485F" w:rsidRDefault="0000485F" w:rsidP="0000485F">
      <w:pPr>
        <w:ind w:firstLine="567"/>
        <w:jc w:val="both"/>
        <w:rPr>
          <w:lang w:val="uk-UA"/>
        </w:rPr>
      </w:pPr>
      <w:r w:rsidRPr="0000485F">
        <w:rPr>
          <w:lang w:val="uk-UA"/>
        </w:rPr>
        <w:t xml:space="preserve">– відповідність розрахункових параметрів схеми ЕМ, що описана в SAP-TORO, та параметрів, що використовуються для </w:t>
      </w:r>
      <w:proofErr w:type="spellStart"/>
      <w:r w:rsidRPr="0000485F">
        <w:rPr>
          <w:lang w:val="uk-UA"/>
        </w:rPr>
        <w:t>пофідерного</w:t>
      </w:r>
      <w:proofErr w:type="spellEnd"/>
      <w:r w:rsidRPr="0000485F">
        <w:rPr>
          <w:lang w:val="uk-UA"/>
        </w:rPr>
        <w:t xml:space="preserve"> аналізу втрат за допомогою Програмного продукту.</w:t>
      </w:r>
    </w:p>
    <w:p w:rsidR="0000485F" w:rsidRPr="0000485F" w:rsidRDefault="0000485F" w:rsidP="0000485F">
      <w:pPr>
        <w:tabs>
          <w:tab w:val="left" w:pos="0"/>
          <w:tab w:val="num" w:pos="567"/>
        </w:tabs>
        <w:ind w:firstLine="567"/>
        <w:jc w:val="both"/>
        <w:rPr>
          <w:lang w:val="uk-UA"/>
        </w:rPr>
      </w:pPr>
    </w:p>
    <w:p w:rsidR="0000485F" w:rsidRPr="0000485F" w:rsidRDefault="0000485F" w:rsidP="0000485F">
      <w:pPr>
        <w:ind w:firstLine="567"/>
        <w:jc w:val="both"/>
        <w:rPr>
          <w:b/>
          <w:lang w:val="uk-UA"/>
        </w:rPr>
      </w:pPr>
      <w:r w:rsidRPr="0000485F">
        <w:rPr>
          <w:b/>
          <w:lang w:val="uk-UA"/>
        </w:rPr>
        <w:t>4</w:t>
      </w:r>
      <w:r>
        <w:rPr>
          <w:b/>
          <w:lang w:val="uk-UA"/>
        </w:rPr>
        <w:t>.</w:t>
      </w:r>
      <w:r w:rsidRPr="0000485F">
        <w:rPr>
          <w:b/>
          <w:lang w:val="uk-UA"/>
        </w:rPr>
        <w:t xml:space="preserve"> Вдосконалення модуля аналізу статистичних даних щодо результатів розрахунків звітних та допустимих втрат електроенергії за попередні періоди</w:t>
      </w:r>
    </w:p>
    <w:p w:rsidR="0000485F" w:rsidRPr="0000485F" w:rsidRDefault="0000485F" w:rsidP="0000485F">
      <w:pPr>
        <w:ind w:firstLine="567"/>
        <w:jc w:val="both"/>
        <w:rPr>
          <w:lang w:val="uk-UA"/>
        </w:rPr>
      </w:pPr>
      <w:r w:rsidRPr="0000485F">
        <w:rPr>
          <w:lang w:val="uk-UA"/>
        </w:rPr>
        <w:lastRenderedPageBreak/>
        <w:t>Забезпечити можливість аналізу файлу статистичних даних з інформацією щодо надмірних звітних втрат, зокрема, перевищення допустимих ТВЕ, у попередніх та поточному звітному періоді з виділенням проблемних ділянок у окремому звіті. Під час аналізу мають враховуватися зміни схеми розподільних мереж протягом ретроспективного періоду, зокрема зміни схем приєднання окремих ТП 10(6, 20)/0.4 кВ та еквівалентів ЛЕП 0.4 кВ.</w:t>
      </w:r>
    </w:p>
    <w:p w:rsidR="0000485F" w:rsidRPr="0000485F" w:rsidRDefault="0000485F" w:rsidP="0000485F">
      <w:pPr>
        <w:ind w:firstLine="567"/>
        <w:jc w:val="both"/>
        <w:rPr>
          <w:lang w:val="uk-UA"/>
        </w:rPr>
      </w:pPr>
      <w:r w:rsidRPr="0000485F">
        <w:rPr>
          <w:lang w:val="uk-UA"/>
        </w:rPr>
        <w:t>Вихідними даними для реалізації завдання є:</w:t>
      </w:r>
    </w:p>
    <w:p w:rsidR="0000485F" w:rsidRPr="0000485F" w:rsidRDefault="0000485F" w:rsidP="0000485F">
      <w:pPr>
        <w:ind w:firstLine="567"/>
        <w:jc w:val="both"/>
        <w:rPr>
          <w:lang w:val="uk-UA"/>
        </w:rPr>
      </w:pPr>
      <w:r w:rsidRPr="0000485F">
        <w:rPr>
          <w:lang w:val="uk-UA"/>
        </w:rPr>
        <w:t>– формат та структура звіту про виявлення проблемних ділянок, зокрема, ТП та приєднань, для яких спостерігається перевищення допустимих ТВЕ;</w:t>
      </w:r>
    </w:p>
    <w:p w:rsidR="0000485F" w:rsidRPr="0000485F" w:rsidRDefault="0000485F" w:rsidP="0000485F">
      <w:pPr>
        <w:ind w:firstLine="567"/>
        <w:jc w:val="both"/>
        <w:rPr>
          <w:lang w:val="uk-UA"/>
        </w:rPr>
      </w:pPr>
      <w:r w:rsidRPr="0000485F">
        <w:rPr>
          <w:lang w:val="uk-UA"/>
        </w:rPr>
        <w:t>– файли вихідних даних, що використовувалися для аналізу ТВЕ за допомогою Програмного продукту протягом попередніх періодів (кількість періодів визначається необхідною глибиною аналізу).</w:t>
      </w:r>
    </w:p>
    <w:p w:rsidR="0000485F" w:rsidRPr="0000485F" w:rsidRDefault="0000485F" w:rsidP="0000485F">
      <w:pPr>
        <w:ind w:firstLine="567"/>
        <w:jc w:val="both"/>
        <w:rPr>
          <w:lang w:val="uk-UA"/>
        </w:rPr>
      </w:pPr>
      <w:r w:rsidRPr="0000485F">
        <w:rPr>
          <w:lang w:val="uk-UA"/>
        </w:rPr>
        <w:t>За результатами аналізу має визначатися:</w:t>
      </w:r>
    </w:p>
    <w:p w:rsidR="0000485F" w:rsidRPr="0000485F" w:rsidRDefault="0000485F" w:rsidP="0000485F">
      <w:pPr>
        <w:ind w:firstLine="567"/>
        <w:jc w:val="both"/>
        <w:rPr>
          <w:lang w:val="uk-UA"/>
        </w:rPr>
      </w:pPr>
      <w:r w:rsidRPr="0000485F">
        <w:rPr>
          <w:lang w:val="uk-UA"/>
        </w:rPr>
        <w:t>– перелік проблемних ділянок на яких систематично спостерігаються надмірні звітні ТВЕ, зокрема, перевищення допустимих ТВЕ;</w:t>
      </w:r>
    </w:p>
    <w:p w:rsidR="0000485F" w:rsidRPr="0000485F" w:rsidRDefault="0000485F" w:rsidP="0000485F">
      <w:pPr>
        <w:ind w:firstLine="567"/>
        <w:jc w:val="both"/>
        <w:rPr>
          <w:lang w:val="uk-UA"/>
        </w:rPr>
      </w:pPr>
      <w:r w:rsidRPr="0000485F">
        <w:rPr>
          <w:lang w:val="uk-UA"/>
        </w:rPr>
        <w:t>– перелік об’єктів третього рівня (ТП 10(6, 20)/0.4 кВ), або четверного рівня (окреме приєднання 0.4 кВ), які імовірно спричиняють виникнення надмірних звітних ТВЕ;</w:t>
      </w:r>
    </w:p>
    <w:p w:rsidR="002A3701" w:rsidRPr="0000485F" w:rsidRDefault="002A3701"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2A3701" w:rsidRDefault="002A3701" w:rsidP="00E73188">
      <w:pPr>
        <w:tabs>
          <w:tab w:val="left" w:pos="3015"/>
        </w:tabs>
        <w:jc w:val="center"/>
        <w:rPr>
          <w:b/>
          <w:lang w:val="uk-UA"/>
        </w:rPr>
      </w:pPr>
    </w:p>
    <w:p w:rsidR="0000485F" w:rsidRPr="0000485F" w:rsidRDefault="0000485F"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2A3701" w:rsidRPr="0000485F" w:rsidRDefault="002A3701" w:rsidP="00E73188">
      <w:pPr>
        <w:tabs>
          <w:tab w:val="left" w:pos="3015"/>
        </w:tabs>
        <w:jc w:val="center"/>
        <w:rPr>
          <w:b/>
          <w:lang w:val="uk-UA"/>
        </w:rPr>
      </w:pPr>
    </w:p>
    <w:p w:rsidR="00D45EDC" w:rsidRPr="004C4BBF" w:rsidRDefault="00D45EDC" w:rsidP="00D45EDC">
      <w:pPr>
        <w:tabs>
          <w:tab w:val="left" w:pos="3225"/>
        </w:tabs>
        <w:ind w:left="6663"/>
        <w:rPr>
          <w:rFonts w:cs="Times New Roman CYR"/>
          <w:b/>
        </w:rPr>
      </w:pPr>
      <w:r>
        <w:rPr>
          <w:rFonts w:cs="Times New Roman CYR"/>
          <w:b/>
          <w:lang w:val="uk-UA"/>
        </w:rPr>
        <w:t xml:space="preserve">   </w:t>
      </w:r>
      <w:r w:rsidR="009E4F97" w:rsidRPr="0000485F">
        <w:rPr>
          <w:rFonts w:cs="Times New Roman CYR"/>
          <w:b/>
          <w:lang w:val="uk-UA"/>
        </w:rPr>
        <w:t xml:space="preserve">             </w:t>
      </w:r>
      <w:r>
        <w:rPr>
          <w:rFonts w:cs="Times New Roman CYR"/>
          <w:b/>
          <w:lang w:val="uk-UA"/>
        </w:rPr>
        <w:t>ДОДАТОК №</w:t>
      </w:r>
      <w:r w:rsidR="00462031" w:rsidRPr="004C4BBF">
        <w:rPr>
          <w:rFonts w:cs="Times New Roman CYR"/>
          <w:b/>
        </w:rPr>
        <w:t>2</w:t>
      </w:r>
    </w:p>
    <w:p w:rsidR="00D45EDC" w:rsidRDefault="00DC58DF" w:rsidP="00D45EDC">
      <w:pPr>
        <w:tabs>
          <w:tab w:val="left" w:pos="3225"/>
        </w:tabs>
        <w:ind w:left="6663"/>
        <w:rPr>
          <w:rFonts w:cs="Times New Roman CYR"/>
          <w:b/>
          <w:lang w:val="uk-UA"/>
        </w:rPr>
      </w:pPr>
      <w:r>
        <w:rPr>
          <w:rFonts w:cs="Times New Roman CYR"/>
          <w:b/>
          <w:lang w:val="uk-UA"/>
        </w:rPr>
        <w:t xml:space="preserve">  </w:t>
      </w:r>
      <w:r w:rsidR="009E4F97" w:rsidRPr="0000485F">
        <w:rPr>
          <w:rFonts w:cs="Times New Roman CYR"/>
          <w:b/>
        </w:rPr>
        <w:t xml:space="preserve">              </w:t>
      </w:r>
      <w:r>
        <w:rPr>
          <w:rFonts w:cs="Times New Roman CYR"/>
          <w:b/>
          <w:lang w:val="uk-UA"/>
        </w:rPr>
        <w:t xml:space="preserve"> </w:t>
      </w:r>
      <w:r w:rsidR="00D45EDC">
        <w:rPr>
          <w:rFonts w:cs="Times New Roman CYR"/>
          <w:b/>
          <w:lang w:val="uk-UA"/>
        </w:rPr>
        <w:t>до оголошення</w:t>
      </w:r>
    </w:p>
    <w:p w:rsidR="0000485F" w:rsidRDefault="0000485F" w:rsidP="00D45EDC">
      <w:pPr>
        <w:tabs>
          <w:tab w:val="left" w:pos="3225"/>
        </w:tabs>
        <w:ind w:left="6663"/>
        <w:rPr>
          <w:rFonts w:cs="Times New Roman CYR"/>
          <w:b/>
          <w:lang w:val="uk-UA"/>
        </w:rPr>
      </w:pPr>
    </w:p>
    <w:p w:rsidR="0000485F" w:rsidRPr="0000485F" w:rsidRDefault="0000485F" w:rsidP="0000485F">
      <w:pPr>
        <w:pStyle w:val="ab"/>
        <w:ind w:right="-1"/>
        <w:jc w:val="center"/>
        <w:rPr>
          <w:rFonts w:ascii="Times New Roman" w:hAnsi="Times New Roman" w:cs="Times New Roman"/>
          <w:b/>
          <w:bCs/>
          <w:sz w:val="24"/>
          <w:szCs w:val="24"/>
        </w:rPr>
      </w:pPr>
      <w:r w:rsidRPr="0000485F">
        <w:rPr>
          <w:rFonts w:ascii="Times New Roman" w:hAnsi="Times New Roman" w:cs="Times New Roman"/>
          <w:b/>
          <w:bCs/>
          <w:sz w:val="24"/>
          <w:szCs w:val="24"/>
        </w:rPr>
        <w:t>ДОГОВІР №</w:t>
      </w:r>
      <w:r w:rsidRPr="0000485F">
        <w:rPr>
          <w:rFonts w:ascii="Times New Roman" w:hAnsi="Times New Roman" w:cs="Times New Roman"/>
          <w:b/>
          <w:bCs/>
          <w:color w:val="000000"/>
          <w:sz w:val="24"/>
          <w:szCs w:val="24"/>
        </w:rPr>
        <w:t xml:space="preserve"> _____________</w:t>
      </w:r>
    </w:p>
    <w:p w:rsidR="0000485F" w:rsidRPr="0000485F" w:rsidRDefault="0000485F" w:rsidP="0000485F">
      <w:pPr>
        <w:ind w:right="-1"/>
        <w:jc w:val="center"/>
        <w:rPr>
          <w:b/>
          <w:bCs/>
          <w:lang w:val="uk-UA"/>
        </w:rPr>
      </w:pPr>
      <w:r w:rsidRPr="0000485F">
        <w:rPr>
          <w:b/>
          <w:bCs/>
          <w:lang w:val="uk-UA"/>
        </w:rPr>
        <w:t>про надання послуг</w:t>
      </w:r>
    </w:p>
    <w:p w:rsidR="0000485F" w:rsidRPr="00544739" w:rsidRDefault="0000485F" w:rsidP="0000485F">
      <w:pPr>
        <w:ind w:right="-1"/>
        <w:jc w:val="both"/>
        <w:rPr>
          <w:lang w:val="uk-UA"/>
        </w:rPr>
      </w:pPr>
    </w:p>
    <w:tbl>
      <w:tblPr>
        <w:tblW w:w="10173" w:type="dxa"/>
        <w:tblLayout w:type="fixed"/>
        <w:tblLook w:val="0000" w:firstRow="0" w:lastRow="0" w:firstColumn="0" w:lastColumn="0" w:noHBand="0" w:noVBand="0"/>
      </w:tblPr>
      <w:tblGrid>
        <w:gridCol w:w="4361"/>
        <w:gridCol w:w="5812"/>
      </w:tblGrid>
      <w:tr w:rsidR="0000485F" w:rsidRPr="00544739" w:rsidTr="00F765FA">
        <w:tc>
          <w:tcPr>
            <w:tcW w:w="4361" w:type="dxa"/>
          </w:tcPr>
          <w:p w:rsidR="0000485F" w:rsidRPr="00544739" w:rsidRDefault="0000485F" w:rsidP="00F765FA">
            <w:pPr>
              <w:jc w:val="both"/>
              <w:rPr>
                <w:lang w:val="uk-UA"/>
              </w:rPr>
            </w:pPr>
            <w:r w:rsidRPr="00544739">
              <w:rPr>
                <w:lang w:val="uk-UA"/>
              </w:rPr>
              <w:t>м. Вінниця</w:t>
            </w:r>
          </w:p>
        </w:tc>
        <w:tc>
          <w:tcPr>
            <w:tcW w:w="5812" w:type="dxa"/>
          </w:tcPr>
          <w:p w:rsidR="0000485F" w:rsidRPr="00544739" w:rsidRDefault="0000485F" w:rsidP="00F765FA">
            <w:pPr>
              <w:jc w:val="both"/>
              <w:rPr>
                <w:lang w:val="uk-UA"/>
              </w:rPr>
            </w:pPr>
            <w:r w:rsidRPr="00544739">
              <w:rPr>
                <w:lang w:val="uk-UA"/>
              </w:rPr>
              <w:t xml:space="preserve">                                                    "</w:t>
            </w:r>
            <w:r w:rsidRPr="00544739">
              <w:rPr>
                <w:lang w:val="en-US"/>
              </w:rPr>
              <w:t>__</w:t>
            </w:r>
            <w:r w:rsidRPr="00544739">
              <w:rPr>
                <w:lang w:val="uk-UA"/>
              </w:rPr>
              <w:t xml:space="preserve">" </w:t>
            </w:r>
            <w:r w:rsidRPr="00544739">
              <w:t>_______</w:t>
            </w:r>
            <w:r w:rsidRPr="00544739">
              <w:rPr>
                <w:lang w:val="uk-UA"/>
              </w:rPr>
              <w:t xml:space="preserve"> 20</w:t>
            </w:r>
            <w:r>
              <w:rPr>
                <w:lang w:val="uk-UA"/>
              </w:rPr>
              <w:t>22</w:t>
            </w:r>
            <w:r w:rsidRPr="00544739">
              <w:rPr>
                <w:lang w:val="uk-UA"/>
              </w:rPr>
              <w:t xml:space="preserve"> року</w:t>
            </w:r>
          </w:p>
        </w:tc>
      </w:tr>
    </w:tbl>
    <w:p w:rsidR="0000485F" w:rsidRDefault="0000485F" w:rsidP="0000485F">
      <w:pPr>
        <w:jc w:val="both"/>
        <w:rPr>
          <w:lang w:val="uk-UA"/>
        </w:rPr>
      </w:pPr>
    </w:p>
    <w:p w:rsidR="0000485F" w:rsidRDefault="0000485F" w:rsidP="0000485F">
      <w:pPr>
        <w:tabs>
          <w:tab w:val="left" w:pos="720"/>
        </w:tabs>
        <w:suppressAutoHyphens/>
        <w:ind w:firstLine="720"/>
        <w:jc w:val="both"/>
        <w:rPr>
          <w:lang w:val="uk-UA"/>
        </w:rPr>
      </w:pPr>
      <w:r>
        <w:rPr>
          <w:sz w:val="23"/>
          <w:szCs w:val="23"/>
          <w:lang w:val="uk-UA" w:eastAsia="ar-SA"/>
        </w:rPr>
        <w:t>__________________________</w:t>
      </w:r>
      <w:r>
        <w:rPr>
          <w:lang w:val="uk-UA"/>
        </w:rPr>
        <w:t xml:space="preserve">(надалі іменується </w:t>
      </w:r>
      <w:r>
        <w:rPr>
          <w:b/>
          <w:lang w:val="uk-UA"/>
        </w:rPr>
        <w:t>«Виконавець»</w:t>
      </w:r>
      <w:r>
        <w:rPr>
          <w:lang w:val="uk-UA"/>
        </w:rPr>
        <w:t>)</w:t>
      </w:r>
      <w:r>
        <w:rPr>
          <w:sz w:val="23"/>
          <w:szCs w:val="23"/>
          <w:lang w:val="uk-UA" w:eastAsia="ar-SA"/>
        </w:rPr>
        <w:t>, що діє на підставі _______</w:t>
      </w:r>
      <w:r>
        <w:rPr>
          <w:lang w:val="uk-UA"/>
        </w:rPr>
        <w:t>, з однієї сторони, та</w:t>
      </w:r>
    </w:p>
    <w:p w:rsidR="0000485F" w:rsidRDefault="0000485F" w:rsidP="0000485F">
      <w:pPr>
        <w:shd w:val="clear" w:color="auto" w:fill="FFFFFF"/>
        <w:jc w:val="both"/>
        <w:rPr>
          <w:lang w:val="uk-UA"/>
        </w:rPr>
      </w:pPr>
      <w:r>
        <w:rPr>
          <w:b/>
          <w:lang w:val="uk-UA"/>
        </w:rPr>
        <w:tab/>
        <w:t xml:space="preserve">      АКЦІОНЕРНЕ ТОВАРИСТВО «ВІННИЦЯОБЛЕНЕРГО» </w:t>
      </w:r>
      <w:r>
        <w:rPr>
          <w:lang w:val="uk-UA"/>
        </w:rPr>
        <w:t xml:space="preserve">(надалі іменується </w:t>
      </w:r>
      <w:r>
        <w:rPr>
          <w:b/>
          <w:lang w:val="uk-UA"/>
        </w:rPr>
        <w:t>«Замовник»</w:t>
      </w:r>
      <w:r>
        <w:rPr>
          <w:lang w:val="uk-UA"/>
        </w:rPr>
        <w:t xml:space="preserve">), в особі Генерального директора </w:t>
      </w:r>
      <w:r>
        <w:rPr>
          <w:b/>
          <w:lang w:val="uk-UA"/>
        </w:rPr>
        <w:t>Поліщука Андрія Леонідовича</w:t>
      </w:r>
      <w:r>
        <w:rPr>
          <w:lang w:val="uk-UA"/>
        </w:rPr>
        <w:t>, який діє на підставі  статуту, з іншої сторони, (в подальшому разом іменуються "Сторони", а кожна окремо – "Сторона") уклали цей Договір про наступне:</w:t>
      </w:r>
    </w:p>
    <w:p w:rsidR="0000485F" w:rsidRPr="00544739" w:rsidRDefault="0000485F" w:rsidP="0000485F">
      <w:pPr>
        <w:ind w:right="-1"/>
        <w:rPr>
          <w:lang w:val="uk-UA"/>
        </w:rPr>
      </w:pPr>
    </w:p>
    <w:p w:rsidR="0000485F" w:rsidRPr="00544739" w:rsidRDefault="0000485F" w:rsidP="0000485F">
      <w:pPr>
        <w:numPr>
          <w:ilvl w:val="0"/>
          <w:numId w:val="18"/>
        </w:numPr>
        <w:ind w:left="0" w:right="-1" w:firstLine="0"/>
        <w:jc w:val="center"/>
        <w:rPr>
          <w:b/>
          <w:bCs/>
          <w:lang w:val="uk-UA"/>
        </w:rPr>
      </w:pPr>
      <w:r w:rsidRPr="00544739">
        <w:rPr>
          <w:b/>
          <w:bCs/>
          <w:lang w:val="uk-UA"/>
        </w:rPr>
        <w:t>Предмет Договору</w:t>
      </w:r>
    </w:p>
    <w:p w:rsidR="0000485F" w:rsidRPr="00544739" w:rsidRDefault="0000485F" w:rsidP="0000485F">
      <w:pPr>
        <w:ind w:right="-1"/>
        <w:jc w:val="both"/>
        <w:rPr>
          <w:b/>
          <w:bCs/>
          <w:lang w:val="uk-UA"/>
        </w:rPr>
      </w:pPr>
    </w:p>
    <w:p w:rsidR="0000485F" w:rsidRPr="00544739" w:rsidRDefault="0000485F" w:rsidP="0000485F">
      <w:pPr>
        <w:ind w:firstLine="284"/>
        <w:jc w:val="both"/>
        <w:rPr>
          <w:lang w:val="uk-UA"/>
        </w:rPr>
      </w:pPr>
      <w:r w:rsidRPr="00544739">
        <w:t xml:space="preserve">1.1. </w:t>
      </w:r>
      <w:r w:rsidRPr="00544739">
        <w:rPr>
          <w:lang w:val="uk-UA"/>
        </w:rPr>
        <w:t xml:space="preserve">За цим Договором </w:t>
      </w:r>
      <w:r w:rsidRPr="00544739">
        <w:rPr>
          <w:bCs/>
          <w:lang w:val="uk-UA"/>
        </w:rPr>
        <w:t>Виконавець</w:t>
      </w:r>
      <w:r w:rsidRPr="00544739">
        <w:rPr>
          <w:lang w:val="uk-UA"/>
        </w:rPr>
        <w:t xml:space="preserve"> зобов'язується, згідно з технічним завданням </w:t>
      </w:r>
      <w:r w:rsidRPr="00544739">
        <w:rPr>
          <w:bCs/>
          <w:lang w:val="uk-UA"/>
        </w:rPr>
        <w:t>(</w:t>
      </w:r>
      <w:r w:rsidRPr="00544739">
        <w:rPr>
          <w:b/>
          <w:bCs/>
          <w:lang w:val="uk-UA"/>
        </w:rPr>
        <w:t>Додаток 1</w:t>
      </w:r>
      <w:r w:rsidRPr="00544739">
        <w:rPr>
          <w:bCs/>
          <w:lang w:val="uk-UA"/>
        </w:rPr>
        <w:t>), у відповідності з вимогами чинних нормативних документів</w:t>
      </w:r>
      <w:r w:rsidRPr="00544739">
        <w:rPr>
          <w:lang w:val="uk-UA"/>
        </w:rPr>
        <w:t xml:space="preserve">, на свій ризик </w:t>
      </w:r>
      <w:proofErr w:type="spellStart"/>
      <w:r w:rsidRPr="00CE60EA">
        <w:t>надати</w:t>
      </w:r>
      <w:proofErr w:type="spellEnd"/>
      <w:r>
        <w:t xml:space="preserve"> </w:t>
      </w:r>
      <w:r w:rsidRPr="00544739">
        <w:rPr>
          <w:lang w:val="uk-UA"/>
        </w:rPr>
        <w:t>Замовнику, погодити</w:t>
      </w:r>
      <w:r w:rsidRPr="00544739">
        <w:rPr>
          <w:b/>
          <w:lang w:val="uk-UA"/>
        </w:rPr>
        <w:t xml:space="preserve"> </w:t>
      </w:r>
      <w:r w:rsidRPr="00544739">
        <w:rPr>
          <w:lang w:val="uk-UA"/>
        </w:rPr>
        <w:t>та</w:t>
      </w:r>
      <w:r w:rsidRPr="00544739">
        <w:rPr>
          <w:b/>
          <w:lang w:val="uk-UA"/>
        </w:rPr>
        <w:t xml:space="preserve"> </w:t>
      </w:r>
      <w:r w:rsidRPr="00544739">
        <w:rPr>
          <w:lang w:val="uk-UA"/>
        </w:rPr>
        <w:t xml:space="preserve">здати в установлений строк </w:t>
      </w:r>
      <w:r>
        <w:rPr>
          <w:lang w:val="uk-UA"/>
        </w:rPr>
        <w:t>послуги</w:t>
      </w:r>
      <w:r w:rsidRPr="00544739">
        <w:rPr>
          <w:lang w:val="uk-UA"/>
        </w:rPr>
        <w:t xml:space="preserve"> </w:t>
      </w:r>
      <w:proofErr w:type="spellStart"/>
      <w:r w:rsidRPr="00544739">
        <w:t>технічного</w:t>
      </w:r>
      <w:proofErr w:type="spellEnd"/>
      <w:r w:rsidRPr="00544739">
        <w:t xml:space="preserve"> </w:t>
      </w:r>
      <w:proofErr w:type="spellStart"/>
      <w:r w:rsidRPr="00544739">
        <w:t>супровод</w:t>
      </w:r>
      <w:r w:rsidRPr="00544739">
        <w:rPr>
          <w:lang w:val="uk-UA"/>
        </w:rPr>
        <w:t>ження</w:t>
      </w:r>
      <w:proofErr w:type="spellEnd"/>
      <w:r w:rsidRPr="00544739">
        <w:t xml:space="preserve"> </w:t>
      </w:r>
      <w:proofErr w:type="spellStart"/>
      <w:r w:rsidRPr="00544739">
        <w:t>програмного</w:t>
      </w:r>
      <w:proofErr w:type="spellEnd"/>
      <w:r w:rsidRPr="00544739">
        <w:t xml:space="preserve"> </w:t>
      </w:r>
      <w:proofErr w:type="spellStart"/>
      <w:r w:rsidRPr="00544739">
        <w:t>забезпечення</w:t>
      </w:r>
      <w:proofErr w:type="spellEnd"/>
      <w:r w:rsidRPr="00544739">
        <w:t xml:space="preserve"> «</w:t>
      </w:r>
      <w:r w:rsidRPr="00544739">
        <w:rPr>
          <w:b/>
          <w:lang w:val="uk-UA"/>
        </w:rPr>
        <w:t>Програм</w:t>
      </w:r>
      <w:r w:rsidRPr="00544739">
        <w:rPr>
          <w:b/>
        </w:rPr>
        <w:t>а</w:t>
      </w:r>
      <w:r w:rsidRPr="00544739">
        <w:rPr>
          <w:b/>
          <w:lang w:val="uk-UA"/>
        </w:rPr>
        <w:t xml:space="preserve"> оцінювання та аналізу розподілу втрат електроенергії в електричних мережах 10(6)-0,4 кВ структурних одиниць обласної енергопостачальної компанії (надалі </w:t>
      </w:r>
      <w:r w:rsidRPr="00544739">
        <w:rPr>
          <w:b/>
          <w:lang w:val="uk-UA"/>
        </w:rPr>
        <w:softHyphen/>
        <w:t>– Програмний продукт)</w:t>
      </w:r>
      <w:r w:rsidRPr="00544739">
        <w:t xml:space="preserve">» </w:t>
      </w:r>
      <w:r w:rsidRPr="00544739">
        <w:rPr>
          <w:lang w:val="uk-UA"/>
        </w:rPr>
        <w:t>під час</w:t>
      </w:r>
      <w:r w:rsidRPr="00544739">
        <w:t xml:space="preserve"> </w:t>
      </w:r>
      <w:proofErr w:type="spellStart"/>
      <w:r w:rsidRPr="00544739">
        <w:rPr>
          <w:lang w:val="uk-UA"/>
        </w:rPr>
        <w:t>пофідерного</w:t>
      </w:r>
      <w:proofErr w:type="spellEnd"/>
      <w:r w:rsidRPr="00544739">
        <w:rPr>
          <w:lang w:val="uk-UA"/>
        </w:rPr>
        <w:t xml:space="preserve"> аналізу</w:t>
      </w:r>
      <w:r w:rsidRPr="00544739">
        <w:t xml:space="preserve"> </w:t>
      </w:r>
      <w:proofErr w:type="spellStart"/>
      <w:r w:rsidRPr="00544739">
        <w:t>втрат</w:t>
      </w:r>
      <w:proofErr w:type="spellEnd"/>
      <w:r w:rsidRPr="00544739">
        <w:t xml:space="preserve"> </w:t>
      </w:r>
      <w:proofErr w:type="spellStart"/>
      <w:r w:rsidRPr="00544739">
        <w:t>електроенергії</w:t>
      </w:r>
      <w:proofErr w:type="spellEnd"/>
      <w:r w:rsidRPr="00544739">
        <w:t xml:space="preserve"> в </w:t>
      </w:r>
      <w:proofErr w:type="spellStart"/>
      <w:r w:rsidRPr="00544739">
        <w:t>електричних</w:t>
      </w:r>
      <w:proofErr w:type="spellEnd"/>
      <w:r w:rsidRPr="00544739">
        <w:t xml:space="preserve"> мережах 10</w:t>
      </w:r>
      <w:r w:rsidRPr="00544739">
        <w:rPr>
          <w:lang w:val="uk-UA"/>
        </w:rPr>
        <w:t>(6)</w:t>
      </w:r>
      <w:r w:rsidRPr="00544739">
        <w:t xml:space="preserve">-0.4 </w:t>
      </w:r>
      <w:proofErr w:type="spellStart"/>
      <w:r w:rsidRPr="00544739">
        <w:t>кВ</w:t>
      </w:r>
      <w:proofErr w:type="spellEnd"/>
      <w:r w:rsidRPr="00544739">
        <w:t xml:space="preserve"> </w:t>
      </w:r>
      <w:proofErr w:type="spellStart"/>
      <w:r w:rsidRPr="00544739">
        <w:t>районів</w:t>
      </w:r>
      <w:proofErr w:type="spellEnd"/>
      <w:r w:rsidRPr="00544739">
        <w:t xml:space="preserve"> </w:t>
      </w:r>
      <w:proofErr w:type="spellStart"/>
      <w:r w:rsidRPr="00544739">
        <w:t>електричних</w:t>
      </w:r>
      <w:proofErr w:type="spellEnd"/>
      <w:r w:rsidRPr="00544739">
        <w:t xml:space="preserve"> мереж </w:t>
      </w:r>
      <w:r w:rsidRPr="00544739">
        <w:rPr>
          <w:lang w:val="uk-UA"/>
        </w:rPr>
        <w:t>АТ</w:t>
      </w:r>
      <w:r w:rsidRPr="00544739">
        <w:t xml:space="preserve"> "</w:t>
      </w:r>
      <w:r w:rsidRPr="00544739">
        <w:rPr>
          <w:lang w:val="uk-UA"/>
        </w:rPr>
        <w:t>Вінниця</w:t>
      </w:r>
      <w:proofErr w:type="spellStart"/>
      <w:r w:rsidRPr="00544739">
        <w:t>обленерго</w:t>
      </w:r>
      <w:proofErr w:type="spellEnd"/>
      <w:r w:rsidRPr="00544739">
        <w:t>"</w:t>
      </w:r>
      <w:r w:rsidRPr="00544739">
        <w:rPr>
          <w:lang w:val="uk-UA"/>
        </w:rPr>
        <w:t xml:space="preserve"> (надалі – Роботи)</w:t>
      </w:r>
      <w:r w:rsidRPr="00544739">
        <w:rPr>
          <w:bCs/>
          <w:lang w:val="uk-UA"/>
        </w:rPr>
        <w:t xml:space="preserve">. </w:t>
      </w:r>
      <w:r w:rsidRPr="00544739">
        <w:rPr>
          <w:lang w:val="uk-UA"/>
        </w:rPr>
        <w:t xml:space="preserve">Замовник </w:t>
      </w:r>
      <w:r w:rsidRPr="00544739">
        <w:rPr>
          <w:color w:val="000000"/>
          <w:lang w:val="uk-UA"/>
        </w:rPr>
        <w:t>зобов'язується</w:t>
      </w:r>
      <w:r w:rsidRPr="00544739">
        <w:rPr>
          <w:lang w:val="uk-UA"/>
        </w:rPr>
        <w:t xml:space="preserve"> прийняти від </w:t>
      </w:r>
      <w:r w:rsidRPr="00544739">
        <w:rPr>
          <w:bCs/>
          <w:lang w:val="uk-UA"/>
        </w:rPr>
        <w:t>Виконавця</w:t>
      </w:r>
      <w:r w:rsidRPr="00544739">
        <w:rPr>
          <w:lang w:val="uk-UA"/>
        </w:rPr>
        <w:t xml:space="preserve"> надані </w:t>
      </w:r>
      <w:r>
        <w:rPr>
          <w:lang w:val="uk-UA"/>
        </w:rPr>
        <w:t>п</w:t>
      </w:r>
      <w:r w:rsidRPr="00544739">
        <w:rPr>
          <w:lang w:val="uk-UA"/>
        </w:rPr>
        <w:t xml:space="preserve">ослуги технічного супроводження та оплатити </w:t>
      </w:r>
      <w:r>
        <w:rPr>
          <w:lang w:val="uk-UA"/>
        </w:rPr>
        <w:t>їх</w:t>
      </w:r>
      <w:r w:rsidRPr="00544739">
        <w:rPr>
          <w:lang w:val="uk-UA"/>
        </w:rPr>
        <w:t>.</w:t>
      </w:r>
    </w:p>
    <w:p w:rsidR="0000485F" w:rsidRPr="00544739" w:rsidRDefault="0000485F" w:rsidP="0000485F">
      <w:pPr>
        <w:ind w:firstLine="284"/>
        <w:jc w:val="both"/>
        <w:rPr>
          <w:lang w:val="uk-UA"/>
        </w:rPr>
      </w:pPr>
      <w:r w:rsidRPr="00544739">
        <w:rPr>
          <w:lang w:val="uk-UA"/>
        </w:rPr>
        <w:t xml:space="preserve">1.2. Безпосередній обсяг </w:t>
      </w:r>
      <w:r>
        <w:rPr>
          <w:lang w:val="uk-UA"/>
        </w:rPr>
        <w:t>п</w:t>
      </w:r>
      <w:r w:rsidRPr="00544739">
        <w:rPr>
          <w:lang w:val="uk-UA"/>
        </w:rPr>
        <w:t>ослуг визначається технічним завданням (</w:t>
      </w:r>
      <w:r w:rsidRPr="00544739">
        <w:rPr>
          <w:b/>
          <w:lang w:val="uk-UA"/>
        </w:rPr>
        <w:t>Додаток 1</w:t>
      </w:r>
      <w:r w:rsidRPr="00544739">
        <w:rPr>
          <w:lang w:val="uk-UA"/>
        </w:rPr>
        <w:t>), що узгоджується з Замовником й є невід’ємною частиною договору.</w:t>
      </w:r>
    </w:p>
    <w:p w:rsidR="0000485F" w:rsidRPr="00544739" w:rsidRDefault="0000485F" w:rsidP="0000485F">
      <w:pPr>
        <w:ind w:right="-1"/>
        <w:jc w:val="both"/>
        <w:rPr>
          <w:lang w:val="uk-UA"/>
        </w:rPr>
      </w:pPr>
    </w:p>
    <w:p w:rsidR="0000485F" w:rsidRPr="00544739" w:rsidRDefault="0000485F" w:rsidP="0000485F">
      <w:pPr>
        <w:ind w:right="-1"/>
        <w:jc w:val="center"/>
        <w:rPr>
          <w:b/>
          <w:bCs/>
          <w:lang w:val="uk-UA"/>
        </w:rPr>
      </w:pPr>
      <w:r w:rsidRPr="00544739">
        <w:rPr>
          <w:b/>
          <w:bCs/>
          <w:lang w:val="uk-UA"/>
        </w:rPr>
        <w:lastRenderedPageBreak/>
        <w:t>2. Договірна ціна</w:t>
      </w:r>
    </w:p>
    <w:p w:rsidR="0000485F" w:rsidRPr="00544739" w:rsidRDefault="0000485F" w:rsidP="0000485F">
      <w:pPr>
        <w:ind w:right="-1"/>
        <w:jc w:val="both"/>
        <w:rPr>
          <w:bCs/>
          <w:lang w:val="uk-UA"/>
        </w:rPr>
      </w:pPr>
    </w:p>
    <w:p w:rsidR="0000485F" w:rsidRPr="00544739" w:rsidRDefault="0000485F" w:rsidP="0000485F">
      <w:pPr>
        <w:ind w:right="-1"/>
        <w:jc w:val="both"/>
        <w:rPr>
          <w:lang w:val="uk-UA"/>
        </w:rPr>
      </w:pPr>
      <w:r w:rsidRPr="00544739">
        <w:rPr>
          <w:lang w:val="uk-UA"/>
        </w:rPr>
        <w:tab/>
        <w:t>2.1.</w:t>
      </w:r>
      <w:r w:rsidRPr="00544739">
        <w:rPr>
          <w:lang w:val="uk-UA"/>
        </w:rPr>
        <w:tab/>
        <w:t>Договірна ціна у Договорі визначається в гривнях та фіксується в Протоколі узгодження договірної ціни (</w:t>
      </w:r>
      <w:r w:rsidRPr="00544739">
        <w:rPr>
          <w:b/>
          <w:lang w:val="uk-UA"/>
        </w:rPr>
        <w:t>Додаток 2</w:t>
      </w:r>
      <w:r w:rsidRPr="00544739">
        <w:rPr>
          <w:lang w:val="uk-UA"/>
        </w:rPr>
        <w:t xml:space="preserve">), які є невід’ємною частиною даного Договору. На етапі укладення Договору ціна фіксується на весь обсяг </w:t>
      </w:r>
      <w:r>
        <w:rPr>
          <w:lang w:val="uk-UA"/>
        </w:rPr>
        <w:t>послуг</w:t>
      </w:r>
      <w:r w:rsidRPr="00544739">
        <w:rPr>
          <w:lang w:val="uk-UA"/>
        </w:rPr>
        <w:t xml:space="preserve"> та не змінюється до повного виконання </w:t>
      </w:r>
      <w:proofErr w:type="spellStart"/>
      <w:r w:rsidRPr="00544739">
        <w:rPr>
          <w:lang w:val="uk-UA"/>
        </w:rPr>
        <w:t>зобов</w:t>
      </w:r>
      <w:proofErr w:type="spellEnd"/>
      <w:r w:rsidRPr="00544739">
        <w:t>’</w:t>
      </w:r>
      <w:proofErr w:type="spellStart"/>
      <w:r w:rsidRPr="00544739">
        <w:rPr>
          <w:lang w:val="uk-UA"/>
        </w:rPr>
        <w:t>язань</w:t>
      </w:r>
      <w:proofErr w:type="spellEnd"/>
      <w:r w:rsidRPr="00544739">
        <w:rPr>
          <w:lang w:val="uk-UA"/>
        </w:rPr>
        <w:t xml:space="preserve"> Сторонами.</w:t>
      </w:r>
    </w:p>
    <w:p w:rsidR="0000485F" w:rsidRPr="00544739" w:rsidRDefault="0000485F" w:rsidP="0000485F">
      <w:pPr>
        <w:ind w:right="-1"/>
        <w:jc w:val="both"/>
        <w:rPr>
          <w:lang w:val="uk-UA"/>
        </w:rPr>
      </w:pPr>
      <w:r w:rsidRPr="00544739">
        <w:rPr>
          <w:lang w:val="uk-UA"/>
        </w:rPr>
        <w:tab/>
        <w:t>2.2.</w:t>
      </w:r>
      <w:r w:rsidRPr="00544739">
        <w:rPr>
          <w:lang w:val="uk-UA"/>
        </w:rPr>
        <w:tab/>
        <w:t xml:space="preserve">В загальний обсяг </w:t>
      </w:r>
      <w:r>
        <w:rPr>
          <w:lang w:val="uk-UA"/>
        </w:rPr>
        <w:t>послуг</w:t>
      </w:r>
      <w:r w:rsidRPr="00544739">
        <w:rPr>
          <w:lang w:val="uk-UA"/>
        </w:rPr>
        <w:t xml:space="preserve"> та їх вартість входять витрати, пов’язані з отриманням довідникової інформації, необхідних погоджень, з отриманням технічної інформації, інших вихідних даних (у разі необхідності).</w:t>
      </w:r>
    </w:p>
    <w:p w:rsidR="0000485F" w:rsidRPr="0000485F" w:rsidRDefault="0000485F" w:rsidP="0000485F">
      <w:pPr>
        <w:jc w:val="both"/>
        <w:rPr>
          <w:lang w:val="uk-UA"/>
        </w:rPr>
      </w:pPr>
      <w:r w:rsidRPr="00544739">
        <w:rPr>
          <w:lang w:val="uk-UA"/>
        </w:rPr>
        <w:tab/>
        <w:t xml:space="preserve">2.3. </w:t>
      </w:r>
      <w:r w:rsidRPr="00544739">
        <w:rPr>
          <w:b/>
          <w:bCs/>
          <w:lang w:val="uk-UA"/>
        </w:rPr>
        <w:t xml:space="preserve">Загальна ціна Договору </w:t>
      </w:r>
      <w:r w:rsidRPr="00544739">
        <w:rPr>
          <w:b/>
          <w:lang w:val="uk-UA"/>
        </w:rPr>
        <w:t xml:space="preserve">відповідно </w:t>
      </w:r>
      <w:r w:rsidRPr="0000485F">
        <w:rPr>
          <w:b/>
          <w:color w:val="000000"/>
          <w:lang w:val="uk-UA"/>
        </w:rPr>
        <w:t>___________________________________________</w:t>
      </w:r>
    </w:p>
    <w:p w:rsidR="0000485F" w:rsidRPr="00544739" w:rsidRDefault="0000485F" w:rsidP="0000485F">
      <w:pPr>
        <w:ind w:right="-1"/>
        <w:jc w:val="both"/>
        <w:rPr>
          <w:lang w:val="uk-UA"/>
        </w:rPr>
      </w:pPr>
      <w:r w:rsidRPr="00544739">
        <w:rPr>
          <w:lang w:val="uk-UA"/>
        </w:rPr>
        <w:t xml:space="preserve">    </w:t>
      </w:r>
      <w:r>
        <w:rPr>
          <w:lang w:val="uk-UA"/>
        </w:rPr>
        <w:t xml:space="preserve">       </w:t>
      </w:r>
      <w:r w:rsidRPr="00544739">
        <w:rPr>
          <w:lang w:val="uk-UA"/>
        </w:rPr>
        <w:t xml:space="preserve"> 2.4.</w:t>
      </w:r>
      <w:r w:rsidRPr="00544739">
        <w:rPr>
          <w:lang w:val="uk-UA"/>
        </w:rPr>
        <w:tab/>
        <w:t xml:space="preserve">У випадку виникнення необхідності виконання додаткових робіт, не врахованих Договором, Сторони укладуть відповідну Додаткову угоду щодо їх вартості, обсягів, порядку виконання і оплати. У разі виникнення обставин, що зумовлюють необхідність значного підвищення договірної ціни (більше ніж це визначено Договором), Виконавець зобов'язаний в 3-денний строк повідомити про це Замовника. Якщо Виконавець не повідомив у встановленому порядку Замовника про необхідність підвищення договірної ціни, він зобов'язаний </w:t>
      </w:r>
      <w:r>
        <w:rPr>
          <w:lang w:val="uk-UA"/>
        </w:rPr>
        <w:t>виконати</w:t>
      </w:r>
      <w:r w:rsidRPr="00544739">
        <w:rPr>
          <w:lang w:val="uk-UA"/>
        </w:rPr>
        <w:t xml:space="preserve"> </w:t>
      </w:r>
      <w:r>
        <w:rPr>
          <w:lang w:val="uk-UA"/>
        </w:rPr>
        <w:t>роботи</w:t>
      </w:r>
      <w:r w:rsidRPr="00544739">
        <w:rPr>
          <w:lang w:val="uk-UA"/>
        </w:rPr>
        <w:t xml:space="preserve"> без відшкодування додаткових витрат.</w:t>
      </w:r>
    </w:p>
    <w:p w:rsidR="0000485F" w:rsidRPr="00544739" w:rsidRDefault="0000485F" w:rsidP="0000485F">
      <w:pPr>
        <w:ind w:right="-1"/>
        <w:jc w:val="both"/>
        <w:rPr>
          <w:lang w:val="uk-UA"/>
        </w:rPr>
      </w:pPr>
      <w:r w:rsidRPr="00544739">
        <w:rPr>
          <w:lang w:val="uk-UA"/>
        </w:rPr>
        <w:t xml:space="preserve">    </w:t>
      </w:r>
      <w:r>
        <w:rPr>
          <w:lang w:val="uk-UA"/>
        </w:rPr>
        <w:t xml:space="preserve">        </w:t>
      </w:r>
      <w:r w:rsidRPr="00544739">
        <w:rPr>
          <w:lang w:val="uk-UA"/>
        </w:rPr>
        <w:t xml:space="preserve">2.5. Замовник має право вносити зміни до обсягів </w:t>
      </w:r>
      <w:r>
        <w:rPr>
          <w:lang w:val="uk-UA"/>
        </w:rPr>
        <w:t>послуг</w:t>
      </w:r>
      <w:r w:rsidRPr="00544739">
        <w:rPr>
          <w:lang w:val="uk-UA"/>
        </w:rPr>
        <w:t xml:space="preserve"> не більше 3-х разів впродовж всього строку їх виконання.</w:t>
      </w:r>
    </w:p>
    <w:p w:rsidR="0000485F" w:rsidRPr="00544739" w:rsidRDefault="0000485F" w:rsidP="0000485F">
      <w:pPr>
        <w:ind w:right="-1"/>
        <w:jc w:val="both"/>
        <w:rPr>
          <w:lang w:val="uk-UA"/>
        </w:rPr>
      </w:pPr>
      <w:r w:rsidRPr="00544739">
        <w:rPr>
          <w:lang w:val="uk-UA"/>
        </w:rPr>
        <w:t xml:space="preserve">    </w:t>
      </w:r>
      <w:r>
        <w:rPr>
          <w:lang w:val="uk-UA"/>
        </w:rPr>
        <w:t xml:space="preserve">        </w:t>
      </w:r>
      <w:r w:rsidRPr="00544739">
        <w:rPr>
          <w:lang w:val="uk-UA"/>
        </w:rPr>
        <w:t xml:space="preserve">2.6. Якщо додаткові </w:t>
      </w:r>
      <w:r>
        <w:rPr>
          <w:lang w:val="uk-UA"/>
        </w:rPr>
        <w:t>роботи</w:t>
      </w:r>
      <w:r w:rsidRPr="00544739">
        <w:rPr>
          <w:lang w:val="uk-UA"/>
        </w:rPr>
        <w:t>, викликані такими змінами, за вартістю не перевищують десяти відсотків визначеної у кошторисі ціни і не змінюють характеру</w:t>
      </w:r>
      <w:r>
        <w:rPr>
          <w:lang w:val="uk-UA"/>
        </w:rPr>
        <w:t xml:space="preserve"> послуг</w:t>
      </w:r>
      <w:r w:rsidRPr="00544739">
        <w:rPr>
          <w:lang w:val="uk-UA"/>
        </w:rPr>
        <w:t>, визначених Договором – ціна Договору не міняється.</w:t>
      </w:r>
    </w:p>
    <w:p w:rsidR="0000485F" w:rsidRPr="00544739" w:rsidRDefault="0000485F" w:rsidP="0000485F">
      <w:pPr>
        <w:pStyle w:val="a6"/>
        <w:spacing w:after="0"/>
        <w:ind w:right="-1"/>
        <w:jc w:val="center"/>
        <w:rPr>
          <w:b/>
          <w:bCs/>
          <w:lang w:val="uk-UA"/>
        </w:rPr>
      </w:pPr>
    </w:p>
    <w:p w:rsidR="0000485F" w:rsidRPr="00544739" w:rsidRDefault="0000485F" w:rsidP="0000485F">
      <w:pPr>
        <w:pStyle w:val="a6"/>
        <w:spacing w:after="0"/>
        <w:ind w:right="-1"/>
        <w:jc w:val="center"/>
        <w:rPr>
          <w:b/>
          <w:bCs/>
          <w:lang w:val="uk-UA"/>
        </w:rPr>
      </w:pPr>
      <w:r w:rsidRPr="00544739">
        <w:rPr>
          <w:b/>
          <w:bCs/>
          <w:lang w:val="uk-UA"/>
        </w:rPr>
        <w:t>3. Строки виконання Робіт</w:t>
      </w:r>
    </w:p>
    <w:p w:rsidR="0000485F" w:rsidRPr="00544739" w:rsidRDefault="0000485F" w:rsidP="0000485F">
      <w:pPr>
        <w:pStyle w:val="a6"/>
        <w:spacing w:after="0"/>
        <w:ind w:right="-1"/>
        <w:jc w:val="both"/>
        <w:rPr>
          <w:bCs/>
          <w:lang w:val="uk-UA"/>
        </w:rPr>
      </w:pPr>
    </w:p>
    <w:p w:rsidR="0000485F" w:rsidRPr="00544739" w:rsidRDefault="0000485F" w:rsidP="0000485F">
      <w:pPr>
        <w:jc w:val="both"/>
        <w:rPr>
          <w:lang w:val="uk-UA"/>
        </w:rPr>
      </w:pPr>
      <w:r w:rsidRPr="00544739">
        <w:rPr>
          <w:bCs/>
          <w:lang w:val="uk-UA"/>
        </w:rPr>
        <w:tab/>
        <w:t>3.1.</w:t>
      </w:r>
      <w:r w:rsidRPr="00544739">
        <w:rPr>
          <w:bCs/>
          <w:lang w:val="uk-UA"/>
        </w:rPr>
        <w:tab/>
      </w:r>
      <w:r w:rsidRPr="00544739">
        <w:rPr>
          <w:lang w:val="uk-UA"/>
        </w:rPr>
        <w:t xml:space="preserve">Виконавець розпочинає </w:t>
      </w:r>
      <w:r>
        <w:rPr>
          <w:lang w:val="uk-UA"/>
        </w:rPr>
        <w:t xml:space="preserve">надання послуг </w:t>
      </w:r>
      <w:r w:rsidRPr="00544739">
        <w:rPr>
          <w:lang w:val="uk-UA"/>
        </w:rPr>
        <w:t>з дня, наступного за днем одержання вихідних даних.</w:t>
      </w:r>
    </w:p>
    <w:p w:rsidR="0000485F" w:rsidRPr="00544739" w:rsidRDefault="0000485F" w:rsidP="0000485F">
      <w:pPr>
        <w:rPr>
          <w:lang w:val="uk-UA"/>
        </w:rPr>
      </w:pPr>
      <w:r w:rsidRPr="00544739">
        <w:rPr>
          <w:lang w:val="uk-UA"/>
        </w:rPr>
        <w:t xml:space="preserve">     </w:t>
      </w:r>
      <w:r>
        <w:rPr>
          <w:lang w:val="uk-UA"/>
        </w:rPr>
        <w:t xml:space="preserve">       </w:t>
      </w:r>
      <w:r w:rsidRPr="00544739">
        <w:rPr>
          <w:lang w:val="uk-UA"/>
        </w:rPr>
        <w:t>3.2. Строки надання послуг:</w:t>
      </w:r>
    </w:p>
    <w:p w:rsidR="0000485F" w:rsidRPr="00544739" w:rsidRDefault="0000485F" w:rsidP="0000485F">
      <w:pPr>
        <w:jc w:val="both"/>
        <w:rPr>
          <w:lang w:val="uk-UA"/>
        </w:rPr>
      </w:pPr>
      <w:r w:rsidRPr="00544739">
        <w:rPr>
          <w:lang w:val="uk-UA"/>
        </w:rPr>
        <w:t xml:space="preserve">      – супроводження Програмного продукту і усунення за свій рахунок всіх виявлених дефектів під час експлуатації Програмного продукту (протягом 10 днів з моменту надходження заявки від Замовника);</w:t>
      </w:r>
    </w:p>
    <w:p w:rsidR="0000485F" w:rsidRPr="00544739" w:rsidRDefault="0000485F" w:rsidP="0000485F">
      <w:pPr>
        <w:jc w:val="both"/>
      </w:pPr>
      <w:r w:rsidRPr="00544739">
        <w:rPr>
          <w:lang w:val="uk-UA"/>
        </w:rPr>
        <w:t xml:space="preserve">      </w:t>
      </w:r>
      <w:r w:rsidRPr="00544739">
        <w:t xml:space="preserve">– </w:t>
      </w:r>
      <w:proofErr w:type="spellStart"/>
      <w:r w:rsidRPr="00544739">
        <w:t>консультування</w:t>
      </w:r>
      <w:proofErr w:type="spellEnd"/>
      <w:r w:rsidRPr="00544739">
        <w:t xml:space="preserve"> </w:t>
      </w:r>
      <w:proofErr w:type="spellStart"/>
      <w:r w:rsidRPr="00544739">
        <w:t>представника</w:t>
      </w:r>
      <w:proofErr w:type="spellEnd"/>
      <w:r w:rsidRPr="00544739">
        <w:t xml:space="preserve"> </w:t>
      </w:r>
      <w:proofErr w:type="spellStart"/>
      <w:r w:rsidRPr="00544739">
        <w:t>Замовника</w:t>
      </w:r>
      <w:proofErr w:type="spellEnd"/>
      <w:r w:rsidRPr="00544739">
        <w:t xml:space="preserve"> з </w:t>
      </w:r>
      <w:proofErr w:type="spellStart"/>
      <w:r w:rsidRPr="00544739">
        <w:t>усіх</w:t>
      </w:r>
      <w:proofErr w:type="spellEnd"/>
      <w:r w:rsidRPr="00544739">
        <w:t xml:space="preserve"> </w:t>
      </w:r>
      <w:proofErr w:type="spellStart"/>
      <w:r w:rsidRPr="00544739">
        <w:t>питань</w:t>
      </w:r>
      <w:proofErr w:type="spellEnd"/>
      <w:r w:rsidRPr="00544739">
        <w:t xml:space="preserve"> </w:t>
      </w:r>
      <w:proofErr w:type="spellStart"/>
      <w:r w:rsidRPr="00544739">
        <w:t>експлуатації</w:t>
      </w:r>
      <w:proofErr w:type="spellEnd"/>
      <w:r w:rsidRPr="00544739">
        <w:t xml:space="preserve"> </w:t>
      </w:r>
      <w:r w:rsidRPr="00544739">
        <w:rPr>
          <w:lang w:val="uk-UA"/>
        </w:rPr>
        <w:t>Програмного продукту</w:t>
      </w:r>
      <w:r w:rsidRPr="00544739">
        <w:t xml:space="preserve"> (</w:t>
      </w:r>
      <w:proofErr w:type="spellStart"/>
      <w:r w:rsidRPr="00544739">
        <w:t>протягом</w:t>
      </w:r>
      <w:proofErr w:type="spellEnd"/>
      <w:r w:rsidRPr="00544739">
        <w:t xml:space="preserve"> </w:t>
      </w:r>
      <w:proofErr w:type="spellStart"/>
      <w:r w:rsidRPr="00544739">
        <w:t>доби</w:t>
      </w:r>
      <w:proofErr w:type="spellEnd"/>
      <w:r w:rsidRPr="00544739">
        <w:t xml:space="preserve"> з моменту </w:t>
      </w:r>
      <w:proofErr w:type="spellStart"/>
      <w:r w:rsidRPr="00544739">
        <w:t>запиту</w:t>
      </w:r>
      <w:proofErr w:type="spellEnd"/>
      <w:r w:rsidRPr="00544739">
        <w:t>);</w:t>
      </w:r>
    </w:p>
    <w:p w:rsidR="0000485F" w:rsidRPr="00544739" w:rsidRDefault="0000485F" w:rsidP="0000485F">
      <w:pPr>
        <w:jc w:val="both"/>
      </w:pPr>
      <w:r w:rsidRPr="00544739">
        <w:rPr>
          <w:spacing w:val="-1"/>
        </w:rPr>
        <w:t xml:space="preserve">      – </w:t>
      </w:r>
      <w:proofErr w:type="spellStart"/>
      <w:r w:rsidRPr="00544739">
        <w:rPr>
          <w:spacing w:val="-1"/>
        </w:rPr>
        <w:t>інформування</w:t>
      </w:r>
      <w:proofErr w:type="spellEnd"/>
      <w:r w:rsidRPr="00544739">
        <w:rPr>
          <w:spacing w:val="-1"/>
        </w:rPr>
        <w:t xml:space="preserve"> </w:t>
      </w:r>
      <w:proofErr w:type="spellStart"/>
      <w:r w:rsidRPr="00544739">
        <w:rPr>
          <w:spacing w:val="-1"/>
        </w:rPr>
        <w:t>Замовника</w:t>
      </w:r>
      <w:proofErr w:type="spellEnd"/>
      <w:r w:rsidRPr="00544739">
        <w:rPr>
          <w:spacing w:val="-1"/>
        </w:rPr>
        <w:t xml:space="preserve"> про </w:t>
      </w:r>
      <w:proofErr w:type="spellStart"/>
      <w:r w:rsidRPr="00544739">
        <w:rPr>
          <w:spacing w:val="-1"/>
        </w:rPr>
        <w:t>розроблення</w:t>
      </w:r>
      <w:proofErr w:type="spellEnd"/>
      <w:r w:rsidRPr="00544739">
        <w:rPr>
          <w:spacing w:val="-1"/>
        </w:rPr>
        <w:t xml:space="preserve"> </w:t>
      </w:r>
      <w:proofErr w:type="spellStart"/>
      <w:r w:rsidRPr="00544739">
        <w:rPr>
          <w:spacing w:val="-1"/>
        </w:rPr>
        <w:t>нових</w:t>
      </w:r>
      <w:proofErr w:type="spellEnd"/>
      <w:r w:rsidRPr="00544739">
        <w:rPr>
          <w:spacing w:val="-1"/>
        </w:rPr>
        <w:t xml:space="preserve"> </w:t>
      </w:r>
      <w:proofErr w:type="spellStart"/>
      <w:r w:rsidRPr="00544739">
        <w:rPr>
          <w:spacing w:val="-1"/>
        </w:rPr>
        <w:t>версій</w:t>
      </w:r>
      <w:proofErr w:type="spellEnd"/>
      <w:r w:rsidRPr="00544739">
        <w:rPr>
          <w:spacing w:val="-1"/>
        </w:rPr>
        <w:t xml:space="preserve"> </w:t>
      </w:r>
      <w:r w:rsidRPr="00544739">
        <w:rPr>
          <w:lang w:val="uk-UA"/>
        </w:rPr>
        <w:t>Програмного продукту</w:t>
      </w:r>
      <w:r w:rsidRPr="00544739">
        <w:rPr>
          <w:spacing w:val="-1"/>
        </w:rPr>
        <w:t xml:space="preserve"> і </w:t>
      </w:r>
      <w:proofErr w:type="spellStart"/>
      <w:r w:rsidRPr="00544739">
        <w:rPr>
          <w:spacing w:val="-1"/>
        </w:rPr>
        <w:t>розширення</w:t>
      </w:r>
      <w:proofErr w:type="spellEnd"/>
      <w:r w:rsidRPr="00544739">
        <w:rPr>
          <w:spacing w:val="-1"/>
        </w:rPr>
        <w:t xml:space="preserve"> </w:t>
      </w:r>
      <w:proofErr w:type="spellStart"/>
      <w:r w:rsidRPr="00544739">
        <w:rPr>
          <w:spacing w:val="-1"/>
        </w:rPr>
        <w:t>його</w:t>
      </w:r>
      <w:proofErr w:type="spellEnd"/>
      <w:r w:rsidRPr="00544739">
        <w:rPr>
          <w:spacing w:val="-1"/>
        </w:rPr>
        <w:t xml:space="preserve"> </w:t>
      </w:r>
      <w:proofErr w:type="spellStart"/>
      <w:r w:rsidRPr="00544739">
        <w:rPr>
          <w:spacing w:val="-1"/>
        </w:rPr>
        <w:t>функціональності</w:t>
      </w:r>
      <w:proofErr w:type="spellEnd"/>
      <w:r w:rsidRPr="00544739">
        <w:rPr>
          <w:spacing w:val="-1"/>
        </w:rPr>
        <w:t xml:space="preserve"> (</w:t>
      </w:r>
      <w:proofErr w:type="spellStart"/>
      <w:r w:rsidRPr="00544739">
        <w:t>протягом</w:t>
      </w:r>
      <w:proofErr w:type="spellEnd"/>
      <w:r w:rsidRPr="00544739">
        <w:t xml:space="preserve"> 5 </w:t>
      </w:r>
      <w:proofErr w:type="spellStart"/>
      <w:r w:rsidRPr="00544739">
        <w:t>днів</w:t>
      </w:r>
      <w:proofErr w:type="spellEnd"/>
      <w:r w:rsidRPr="00544739">
        <w:t xml:space="preserve"> по </w:t>
      </w:r>
      <w:proofErr w:type="spellStart"/>
      <w:r w:rsidRPr="00544739">
        <w:t>закінченню</w:t>
      </w:r>
      <w:proofErr w:type="spellEnd"/>
      <w:r w:rsidRPr="00544739">
        <w:t xml:space="preserve"> </w:t>
      </w:r>
      <w:proofErr w:type="spellStart"/>
      <w:r w:rsidRPr="00544739">
        <w:t>розроблень</w:t>
      </w:r>
      <w:proofErr w:type="spellEnd"/>
      <w:r w:rsidRPr="00544739">
        <w:t xml:space="preserve"> </w:t>
      </w:r>
      <w:proofErr w:type="spellStart"/>
      <w:r w:rsidRPr="00544739">
        <w:t>нових</w:t>
      </w:r>
      <w:proofErr w:type="spellEnd"/>
      <w:r w:rsidRPr="00544739">
        <w:t xml:space="preserve"> </w:t>
      </w:r>
      <w:proofErr w:type="spellStart"/>
      <w:r w:rsidRPr="00544739">
        <w:t>версій</w:t>
      </w:r>
      <w:proofErr w:type="spellEnd"/>
      <w:r w:rsidRPr="00544739">
        <w:t xml:space="preserve"> </w:t>
      </w:r>
      <w:r w:rsidRPr="00544739">
        <w:rPr>
          <w:lang w:val="uk-UA"/>
        </w:rPr>
        <w:t>Програмного продукту</w:t>
      </w:r>
      <w:r w:rsidRPr="00544739">
        <w:rPr>
          <w:spacing w:val="-1"/>
        </w:rPr>
        <w:t>)</w:t>
      </w:r>
      <w:r w:rsidRPr="00544739">
        <w:t>.</w:t>
      </w:r>
    </w:p>
    <w:p w:rsidR="0000485F" w:rsidRPr="00544739" w:rsidRDefault="0000485F" w:rsidP="0000485F">
      <w:pPr>
        <w:pStyle w:val="a6"/>
        <w:spacing w:after="0"/>
        <w:ind w:right="-1"/>
        <w:jc w:val="both"/>
        <w:rPr>
          <w:lang w:val="uk-UA"/>
        </w:rPr>
      </w:pPr>
      <w:r w:rsidRPr="00544739">
        <w:rPr>
          <w:lang w:val="uk-UA"/>
        </w:rPr>
        <w:tab/>
        <w:t xml:space="preserve">3.3. Термін закінчення надання послуг щодо технічного супроводу Програмного продукту </w:t>
      </w:r>
      <w:r w:rsidRPr="00544739">
        <w:rPr>
          <w:b/>
          <w:lang w:val="uk-UA"/>
        </w:rPr>
        <w:t>20 грудня 202</w:t>
      </w:r>
      <w:r w:rsidRPr="007A7980">
        <w:rPr>
          <w:b/>
        </w:rPr>
        <w:t>2</w:t>
      </w:r>
      <w:r w:rsidRPr="00544739">
        <w:rPr>
          <w:b/>
          <w:lang w:val="uk-UA"/>
        </w:rPr>
        <w:t xml:space="preserve"> року</w:t>
      </w:r>
      <w:r w:rsidRPr="00544739">
        <w:rPr>
          <w:lang w:val="uk-UA"/>
        </w:rPr>
        <w:t>.</w:t>
      </w:r>
    </w:p>
    <w:p w:rsidR="0000485F" w:rsidRPr="00544739" w:rsidRDefault="0000485F" w:rsidP="0000485F">
      <w:pPr>
        <w:pStyle w:val="a6"/>
        <w:tabs>
          <w:tab w:val="left" w:pos="0"/>
        </w:tabs>
        <w:spacing w:after="0"/>
        <w:ind w:right="-1"/>
        <w:jc w:val="both"/>
        <w:rPr>
          <w:b/>
          <w:lang w:val="uk-UA"/>
        </w:rPr>
      </w:pPr>
    </w:p>
    <w:p w:rsidR="0000485F" w:rsidRPr="00544739" w:rsidRDefault="0000485F" w:rsidP="0000485F">
      <w:pPr>
        <w:pStyle w:val="a6"/>
        <w:tabs>
          <w:tab w:val="left" w:pos="0"/>
        </w:tabs>
        <w:spacing w:after="0"/>
        <w:ind w:right="-1"/>
        <w:jc w:val="center"/>
        <w:rPr>
          <w:b/>
          <w:lang w:val="uk-UA"/>
        </w:rPr>
      </w:pPr>
      <w:r w:rsidRPr="00544739">
        <w:rPr>
          <w:b/>
          <w:lang w:val="uk-UA"/>
        </w:rPr>
        <w:t>4. Зобов’язання Сторін</w:t>
      </w:r>
    </w:p>
    <w:p w:rsidR="0000485F" w:rsidRPr="00544739" w:rsidRDefault="0000485F" w:rsidP="0000485F">
      <w:pPr>
        <w:pStyle w:val="a6"/>
        <w:spacing w:after="0"/>
        <w:ind w:right="-1"/>
        <w:jc w:val="both"/>
        <w:rPr>
          <w:lang w:val="uk-UA"/>
        </w:rPr>
      </w:pPr>
    </w:p>
    <w:p w:rsidR="0000485F" w:rsidRPr="00544739" w:rsidRDefault="0000485F" w:rsidP="0000485F">
      <w:pPr>
        <w:pStyle w:val="a6"/>
        <w:ind w:right="-1"/>
        <w:jc w:val="both"/>
        <w:rPr>
          <w:lang w:val="uk-UA"/>
        </w:rPr>
      </w:pPr>
      <w:r w:rsidRPr="00544739">
        <w:rPr>
          <w:lang w:val="uk-UA"/>
        </w:rPr>
        <w:tab/>
        <w:t>4.1.</w:t>
      </w:r>
      <w:r w:rsidRPr="00544739">
        <w:rPr>
          <w:lang w:val="uk-UA"/>
        </w:rPr>
        <w:tab/>
        <w:t>Виконавець зобов’язується:</w:t>
      </w:r>
    </w:p>
    <w:p w:rsidR="0000485F" w:rsidRPr="00544739" w:rsidRDefault="0000485F" w:rsidP="0000485F">
      <w:pPr>
        <w:pStyle w:val="a6"/>
        <w:ind w:right="-1"/>
        <w:jc w:val="both"/>
        <w:rPr>
          <w:lang w:val="uk-UA"/>
        </w:rPr>
      </w:pPr>
      <w:r w:rsidRPr="00544739">
        <w:rPr>
          <w:lang w:val="uk-UA"/>
        </w:rPr>
        <w:tab/>
        <w:t>4.1.1.</w:t>
      </w:r>
      <w:r w:rsidRPr="00544739">
        <w:rPr>
          <w:lang w:val="uk-UA"/>
        </w:rPr>
        <w:tab/>
        <w:t xml:space="preserve"> Своєчасно та якісно </w:t>
      </w:r>
      <w:r>
        <w:rPr>
          <w:lang w:val="uk-UA"/>
        </w:rPr>
        <w:t>надавати послуги</w:t>
      </w:r>
      <w:r w:rsidRPr="00544739">
        <w:rPr>
          <w:lang w:val="uk-UA"/>
        </w:rPr>
        <w:t>, передбачені даним Договором та додатками до нього, відповідно до вихідних даних наданих Замовником;</w:t>
      </w:r>
    </w:p>
    <w:p w:rsidR="0000485F" w:rsidRPr="00544739" w:rsidRDefault="0000485F" w:rsidP="0000485F">
      <w:pPr>
        <w:pStyle w:val="a6"/>
        <w:ind w:right="-1"/>
        <w:jc w:val="both"/>
        <w:rPr>
          <w:lang w:val="uk-UA"/>
        </w:rPr>
      </w:pPr>
      <w:r w:rsidRPr="00544739">
        <w:rPr>
          <w:lang w:val="uk-UA"/>
        </w:rPr>
        <w:tab/>
        <w:t>4.1.3.</w:t>
      </w:r>
      <w:r w:rsidRPr="00544739">
        <w:rPr>
          <w:lang w:val="uk-UA"/>
        </w:rPr>
        <w:tab/>
        <w:t xml:space="preserve"> Усувати у погоджений Сторонами строк всі недоліки у роботі Програмного продукту та інструктивній документації до Програмного продукту, що виявлені Виконавцем самостійно або Замовником під час </w:t>
      </w:r>
      <w:r>
        <w:rPr>
          <w:lang w:val="uk-UA"/>
        </w:rPr>
        <w:t>надання</w:t>
      </w:r>
      <w:r w:rsidRPr="00544739">
        <w:rPr>
          <w:lang w:val="uk-UA"/>
        </w:rPr>
        <w:t xml:space="preserve"> або приймання </w:t>
      </w:r>
      <w:r>
        <w:rPr>
          <w:lang w:val="uk-UA"/>
        </w:rPr>
        <w:t>послуг</w:t>
      </w:r>
      <w:r w:rsidRPr="00544739">
        <w:rPr>
          <w:lang w:val="uk-UA"/>
        </w:rPr>
        <w:t>.</w:t>
      </w:r>
    </w:p>
    <w:p w:rsidR="0000485F" w:rsidRPr="00544739" w:rsidRDefault="0000485F" w:rsidP="0000485F">
      <w:pPr>
        <w:pStyle w:val="a6"/>
        <w:ind w:right="-1"/>
        <w:jc w:val="both"/>
        <w:rPr>
          <w:lang w:val="uk-UA"/>
        </w:rPr>
      </w:pPr>
      <w:r w:rsidRPr="00544739">
        <w:rPr>
          <w:lang w:val="uk-UA"/>
        </w:rPr>
        <w:t xml:space="preserve">     </w:t>
      </w:r>
      <w:r>
        <w:rPr>
          <w:lang w:val="uk-UA"/>
        </w:rPr>
        <w:t xml:space="preserve">        </w:t>
      </w:r>
      <w:r w:rsidRPr="00544739">
        <w:rPr>
          <w:lang w:val="uk-UA"/>
        </w:rPr>
        <w:t>4.1.2.</w:t>
      </w:r>
      <w:r w:rsidRPr="00544739">
        <w:rPr>
          <w:lang w:val="uk-UA"/>
        </w:rPr>
        <w:tab/>
        <w:t xml:space="preserve"> Здати Замовнику надані послуги з супроводження Програмного продукту в порядку та на умовах, передбачених даним Договором, за Актом здачі-приймання (надалі – «Акт здачі-приймання Робіт») у встановлений Договором строк.</w:t>
      </w:r>
    </w:p>
    <w:p w:rsidR="0000485F" w:rsidRPr="00544739" w:rsidRDefault="0000485F" w:rsidP="0000485F">
      <w:pPr>
        <w:pStyle w:val="a6"/>
        <w:ind w:right="-1"/>
        <w:jc w:val="both"/>
        <w:rPr>
          <w:lang w:val="uk-UA"/>
        </w:rPr>
      </w:pPr>
      <w:r w:rsidRPr="00544739">
        <w:rPr>
          <w:lang w:val="uk-UA"/>
        </w:rPr>
        <w:lastRenderedPageBreak/>
        <w:tab/>
        <w:t xml:space="preserve">4.1.4. Виконавець не має права залучати до </w:t>
      </w:r>
      <w:r>
        <w:rPr>
          <w:lang w:val="uk-UA"/>
        </w:rPr>
        <w:t>надання</w:t>
      </w:r>
      <w:r w:rsidRPr="00544739">
        <w:rPr>
          <w:lang w:val="uk-UA"/>
        </w:rPr>
        <w:t xml:space="preserve"> всіх або частини </w:t>
      </w:r>
      <w:r>
        <w:rPr>
          <w:lang w:val="uk-UA"/>
        </w:rPr>
        <w:t>послуг</w:t>
      </w:r>
      <w:r w:rsidRPr="00544739">
        <w:rPr>
          <w:lang w:val="uk-UA"/>
        </w:rPr>
        <w:t xml:space="preserve"> субпідрядні організації без попереднього письмового погодження з Замовником.</w:t>
      </w:r>
    </w:p>
    <w:p w:rsidR="0000485F" w:rsidRPr="00544739" w:rsidRDefault="0000485F" w:rsidP="0000485F">
      <w:pPr>
        <w:pStyle w:val="a6"/>
        <w:ind w:right="-1"/>
        <w:jc w:val="both"/>
        <w:rPr>
          <w:lang w:val="uk-UA"/>
        </w:rPr>
      </w:pPr>
      <w:r w:rsidRPr="00544739">
        <w:rPr>
          <w:lang w:val="uk-UA"/>
        </w:rPr>
        <w:tab/>
        <w:t>4.2.</w:t>
      </w:r>
      <w:r w:rsidRPr="00544739">
        <w:rPr>
          <w:lang w:val="uk-UA"/>
        </w:rPr>
        <w:tab/>
        <w:t>Виконавець має право:</w:t>
      </w:r>
    </w:p>
    <w:p w:rsidR="0000485F" w:rsidRPr="00544739" w:rsidRDefault="0000485F" w:rsidP="0000485F">
      <w:pPr>
        <w:pStyle w:val="a6"/>
        <w:ind w:right="-1"/>
        <w:jc w:val="both"/>
        <w:rPr>
          <w:lang w:val="uk-UA"/>
        </w:rPr>
      </w:pPr>
      <w:r w:rsidRPr="00544739">
        <w:rPr>
          <w:lang w:val="uk-UA"/>
        </w:rPr>
        <w:tab/>
        <w:t>4.2.1.</w:t>
      </w:r>
      <w:r w:rsidRPr="00544739">
        <w:rPr>
          <w:lang w:val="uk-UA"/>
        </w:rPr>
        <w:tab/>
        <w:t xml:space="preserve"> У випадку виникнення обставин, що перешкоджають </w:t>
      </w:r>
      <w:r>
        <w:rPr>
          <w:lang w:val="uk-UA"/>
        </w:rPr>
        <w:t>наданню послуг</w:t>
      </w:r>
      <w:r w:rsidRPr="00544739">
        <w:rPr>
          <w:lang w:val="uk-UA"/>
        </w:rPr>
        <w:t xml:space="preserve"> в строки, передбачені Договором, та не залежать від Виконавця, останній має право ставити перед Замовником питання про перенесення строків </w:t>
      </w:r>
      <w:r>
        <w:rPr>
          <w:lang w:val="uk-UA"/>
        </w:rPr>
        <w:t>надання послуг</w:t>
      </w:r>
      <w:r w:rsidRPr="00544739">
        <w:rPr>
          <w:lang w:val="uk-UA"/>
        </w:rPr>
        <w:t xml:space="preserve">. При цьому Сторони укладають Додаткову угоду та вносять відповідні зміни до термінів </w:t>
      </w:r>
      <w:r>
        <w:rPr>
          <w:lang w:val="uk-UA"/>
        </w:rPr>
        <w:t>надання послуг</w:t>
      </w:r>
      <w:r w:rsidRPr="00544739">
        <w:rPr>
          <w:lang w:val="uk-UA"/>
        </w:rPr>
        <w:t>. До вищезазначених обставин відносяться обставини форс-мажору.</w:t>
      </w:r>
    </w:p>
    <w:p w:rsidR="0000485F" w:rsidRPr="00544739" w:rsidRDefault="0000485F" w:rsidP="0000485F">
      <w:pPr>
        <w:pStyle w:val="a6"/>
        <w:ind w:right="-1"/>
        <w:jc w:val="both"/>
        <w:rPr>
          <w:lang w:val="uk-UA"/>
        </w:rPr>
      </w:pPr>
      <w:r w:rsidRPr="00544739">
        <w:rPr>
          <w:lang w:val="uk-UA"/>
        </w:rPr>
        <w:tab/>
        <w:t>4.2.2.</w:t>
      </w:r>
      <w:r w:rsidRPr="00544739">
        <w:rPr>
          <w:lang w:val="uk-UA"/>
        </w:rPr>
        <w:tab/>
        <w:t xml:space="preserve"> Виконавець має інші права, не зазначені у даному Договорі, але передбачені чинним законодавством України.</w:t>
      </w:r>
    </w:p>
    <w:p w:rsidR="0000485F" w:rsidRPr="00544739" w:rsidRDefault="0000485F" w:rsidP="0000485F">
      <w:pPr>
        <w:pStyle w:val="a6"/>
        <w:ind w:right="-1"/>
        <w:jc w:val="both"/>
        <w:rPr>
          <w:lang w:val="uk-UA"/>
        </w:rPr>
      </w:pPr>
      <w:r w:rsidRPr="00544739">
        <w:rPr>
          <w:lang w:val="uk-UA"/>
        </w:rPr>
        <w:tab/>
        <w:t>4.3.</w:t>
      </w:r>
      <w:r w:rsidRPr="00544739">
        <w:rPr>
          <w:lang w:val="uk-UA"/>
        </w:rPr>
        <w:tab/>
        <w:t>Замовник зобов’язується:</w:t>
      </w:r>
    </w:p>
    <w:p w:rsidR="0000485F" w:rsidRPr="00544739" w:rsidRDefault="0000485F" w:rsidP="0000485F">
      <w:pPr>
        <w:pStyle w:val="a6"/>
        <w:ind w:right="-1"/>
        <w:jc w:val="both"/>
        <w:rPr>
          <w:lang w:val="uk-UA"/>
        </w:rPr>
      </w:pPr>
      <w:r w:rsidRPr="00544739">
        <w:rPr>
          <w:lang w:val="uk-UA"/>
        </w:rPr>
        <w:tab/>
        <w:t>4.3.1.</w:t>
      </w:r>
      <w:r w:rsidRPr="00544739">
        <w:rPr>
          <w:lang w:val="uk-UA"/>
        </w:rPr>
        <w:tab/>
        <w:t xml:space="preserve"> Перед початком </w:t>
      </w:r>
      <w:r>
        <w:rPr>
          <w:lang w:val="uk-UA"/>
        </w:rPr>
        <w:t>надання послуг</w:t>
      </w:r>
      <w:r w:rsidRPr="00544739">
        <w:rPr>
          <w:lang w:val="uk-UA"/>
        </w:rPr>
        <w:t xml:space="preserve"> </w:t>
      </w:r>
      <w:r>
        <w:rPr>
          <w:lang w:val="uk-UA"/>
        </w:rPr>
        <w:t>забезпечити</w:t>
      </w:r>
      <w:r w:rsidRPr="00544739">
        <w:rPr>
          <w:lang w:val="uk-UA"/>
        </w:rPr>
        <w:t xml:space="preserve"> Виконавц</w:t>
      </w:r>
      <w:r>
        <w:rPr>
          <w:lang w:val="uk-UA"/>
        </w:rPr>
        <w:t>я</w:t>
      </w:r>
      <w:r w:rsidRPr="00544739">
        <w:rPr>
          <w:lang w:val="uk-UA"/>
        </w:rPr>
        <w:t xml:space="preserve"> необхідн</w:t>
      </w:r>
      <w:r>
        <w:rPr>
          <w:lang w:val="uk-UA"/>
        </w:rPr>
        <w:t>ими</w:t>
      </w:r>
      <w:r w:rsidRPr="00544739">
        <w:rPr>
          <w:lang w:val="uk-UA"/>
        </w:rPr>
        <w:t xml:space="preserve"> документ</w:t>
      </w:r>
      <w:r>
        <w:rPr>
          <w:lang w:val="uk-UA"/>
        </w:rPr>
        <w:t>ами</w:t>
      </w:r>
      <w:r w:rsidRPr="00544739">
        <w:rPr>
          <w:lang w:val="uk-UA"/>
        </w:rPr>
        <w:t xml:space="preserve"> та інформаці</w:t>
      </w:r>
      <w:r>
        <w:rPr>
          <w:lang w:val="uk-UA"/>
        </w:rPr>
        <w:t>є</w:t>
      </w:r>
      <w:r w:rsidRPr="00544739">
        <w:rPr>
          <w:lang w:val="uk-UA"/>
        </w:rPr>
        <w:t>ю – вихідн</w:t>
      </w:r>
      <w:r>
        <w:rPr>
          <w:lang w:val="uk-UA"/>
        </w:rPr>
        <w:t>ими</w:t>
      </w:r>
      <w:r w:rsidRPr="00544739">
        <w:rPr>
          <w:lang w:val="uk-UA"/>
        </w:rPr>
        <w:t xml:space="preserve"> дан</w:t>
      </w:r>
      <w:r>
        <w:rPr>
          <w:lang w:val="uk-UA"/>
        </w:rPr>
        <w:t>ими</w:t>
      </w:r>
      <w:r w:rsidRPr="00544739">
        <w:rPr>
          <w:lang w:val="uk-UA"/>
        </w:rPr>
        <w:t xml:space="preserve"> для </w:t>
      </w:r>
      <w:r>
        <w:rPr>
          <w:lang w:val="uk-UA"/>
        </w:rPr>
        <w:t>надання послуг</w:t>
      </w:r>
      <w:r w:rsidRPr="00544739">
        <w:rPr>
          <w:lang w:val="uk-UA"/>
        </w:rPr>
        <w:t>.</w:t>
      </w:r>
    </w:p>
    <w:p w:rsidR="0000485F" w:rsidRPr="00544739" w:rsidRDefault="0000485F" w:rsidP="0000485F">
      <w:pPr>
        <w:pStyle w:val="a6"/>
        <w:ind w:right="-1"/>
        <w:jc w:val="both"/>
        <w:rPr>
          <w:lang w:val="uk-UA"/>
        </w:rPr>
      </w:pPr>
      <w:r w:rsidRPr="00544739">
        <w:rPr>
          <w:lang w:val="uk-UA"/>
        </w:rPr>
        <w:tab/>
        <w:t>4.3.2.</w:t>
      </w:r>
      <w:r w:rsidRPr="00544739">
        <w:rPr>
          <w:lang w:val="uk-UA"/>
        </w:rPr>
        <w:tab/>
        <w:t xml:space="preserve"> Прийняти в установленому порядку </w:t>
      </w:r>
      <w:r>
        <w:rPr>
          <w:lang w:val="uk-UA"/>
        </w:rPr>
        <w:t>надані послуги</w:t>
      </w:r>
      <w:r w:rsidRPr="00544739">
        <w:rPr>
          <w:lang w:val="uk-UA"/>
        </w:rPr>
        <w:t xml:space="preserve"> та оплатити належним чином </w:t>
      </w:r>
      <w:r>
        <w:rPr>
          <w:lang w:val="uk-UA"/>
        </w:rPr>
        <w:t>надані послуги</w:t>
      </w:r>
      <w:r w:rsidRPr="00544739">
        <w:rPr>
          <w:lang w:val="uk-UA"/>
        </w:rPr>
        <w:t xml:space="preserve"> на умовах, передбачених даним Договором.</w:t>
      </w:r>
    </w:p>
    <w:p w:rsidR="0000485F" w:rsidRPr="00544739" w:rsidRDefault="0000485F" w:rsidP="0000485F">
      <w:pPr>
        <w:pStyle w:val="a6"/>
        <w:ind w:right="-1"/>
        <w:jc w:val="both"/>
        <w:rPr>
          <w:lang w:val="uk-UA"/>
        </w:rPr>
      </w:pPr>
      <w:r w:rsidRPr="00544739">
        <w:rPr>
          <w:lang w:val="uk-UA"/>
        </w:rPr>
        <w:tab/>
        <w:t>4.3.3.</w:t>
      </w:r>
      <w:r w:rsidRPr="00544739">
        <w:rPr>
          <w:lang w:val="uk-UA"/>
        </w:rPr>
        <w:tab/>
        <w:t xml:space="preserve"> Протягом терміну дії договору негайно повідомляти Виконавця про виявлені недоліки в </w:t>
      </w:r>
      <w:proofErr w:type="spellStart"/>
      <w:r>
        <w:rPr>
          <w:lang w:val="uk-UA"/>
        </w:rPr>
        <w:t>наданинх</w:t>
      </w:r>
      <w:proofErr w:type="spellEnd"/>
      <w:r>
        <w:rPr>
          <w:lang w:val="uk-UA"/>
        </w:rPr>
        <w:t xml:space="preserve"> послугах</w:t>
      </w:r>
      <w:r w:rsidRPr="00544739">
        <w:rPr>
          <w:lang w:val="uk-UA"/>
        </w:rPr>
        <w:t>.</w:t>
      </w:r>
    </w:p>
    <w:p w:rsidR="0000485F" w:rsidRPr="00544739" w:rsidRDefault="0000485F" w:rsidP="0000485F">
      <w:pPr>
        <w:pStyle w:val="a6"/>
        <w:ind w:right="-1"/>
        <w:jc w:val="both"/>
        <w:rPr>
          <w:lang w:val="uk-UA"/>
        </w:rPr>
      </w:pPr>
      <w:r w:rsidRPr="00544739">
        <w:rPr>
          <w:lang w:val="uk-UA"/>
        </w:rPr>
        <w:tab/>
        <w:t>4.4.</w:t>
      </w:r>
      <w:r w:rsidRPr="00544739">
        <w:rPr>
          <w:lang w:val="uk-UA"/>
        </w:rPr>
        <w:tab/>
        <w:t>Замовник має право:</w:t>
      </w:r>
    </w:p>
    <w:p w:rsidR="0000485F" w:rsidRPr="00544739" w:rsidRDefault="0000485F" w:rsidP="0000485F">
      <w:pPr>
        <w:pStyle w:val="a6"/>
        <w:ind w:right="-1"/>
        <w:jc w:val="both"/>
        <w:rPr>
          <w:lang w:val="uk-UA"/>
        </w:rPr>
      </w:pPr>
      <w:r w:rsidRPr="00544739">
        <w:rPr>
          <w:lang w:val="uk-UA"/>
        </w:rPr>
        <w:tab/>
        <w:t>4.4.1.</w:t>
      </w:r>
      <w:r w:rsidRPr="00544739">
        <w:rPr>
          <w:lang w:val="uk-UA"/>
        </w:rPr>
        <w:tab/>
        <w:t xml:space="preserve"> Під час виконання або приймання </w:t>
      </w:r>
      <w:r>
        <w:rPr>
          <w:lang w:val="uk-UA"/>
        </w:rPr>
        <w:t>наданих послуг</w:t>
      </w:r>
      <w:r w:rsidRPr="00544739">
        <w:rPr>
          <w:lang w:val="uk-UA"/>
        </w:rPr>
        <w:t xml:space="preserve"> вимагати від Виконавця виправлення недоліків, що виникли внаслідок допущених Виконавцем порушень або неналежного </w:t>
      </w:r>
      <w:r>
        <w:rPr>
          <w:lang w:val="uk-UA"/>
        </w:rPr>
        <w:t>надання послуг</w:t>
      </w:r>
      <w:r w:rsidRPr="00544739">
        <w:rPr>
          <w:lang w:val="uk-UA"/>
        </w:rPr>
        <w:t>.</w:t>
      </w:r>
    </w:p>
    <w:p w:rsidR="0000485F" w:rsidRPr="00544739" w:rsidRDefault="0000485F" w:rsidP="0000485F">
      <w:pPr>
        <w:pStyle w:val="a6"/>
        <w:spacing w:after="0"/>
        <w:ind w:right="-1"/>
        <w:jc w:val="both"/>
        <w:rPr>
          <w:lang w:val="uk-UA"/>
        </w:rPr>
      </w:pPr>
      <w:r w:rsidRPr="00544739">
        <w:rPr>
          <w:lang w:val="uk-UA"/>
        </w:rPr>
        <w:tab/>
        <w:t>4.4.2.</w:t>
      </w:r>
      <w:r w:rsidRPr="00544739">
        <w:rPr>
          <w:lang w:val="uk-UA"/>
        </w:rPr>
        <w:tab/>
        <w:t xml:space="preserve"> Замовник має інші права, не зазначені у Договорі але передбачені чинним законодавством України.</w:t>
      </w:r>
    </w:p>
    <w:p w:rsidR="0000485F" w:rsidRPr="00544739" w:rsidRDefault="0000485F" w:rsidP="0000485F">
      <w:pPr>
        <w:pStyle w:val="a6"/>
        <w:spacing w:after="0"/>
        <w:ind w:right="-1"/>
        <w:jc w:val="center"/>
        <w:rPr>
          <w:b/>
          <w:bCs/>
          <w:lang w:val="uk-UA"/>
        </w:rPr>
      </w:pPr>
      <w:r w:rsidRPr="00544739">
        <w:rPr>
          <w:b/>
          <w:bCs/>
          <w:lang w:val="uk-UA"/>
        </w:rPr>
        <w:t>5. Порядок розрахунків</w:t>
      </w:r>
    </w:p>
    <w:p w:rsidR="0000485F" w:rsidRPr="00544739" w:rsidRDefault="0000485F" w:rsidP="0000485F">
      <w:pPr>
        <w:pStyle w:val="a6"/>
        <w:spacing w:after="0"/>
        <w:ind w:right="-1"/>
        <w:jc w:val="both"/>
        <w:rPr>
          <w:b/>
          <w:bCs/>
          <w:lang w:val="uk-UA"/>
        </w:rPr>
      </w:pPr>
    </w:p>
    <w:p w:rsidR="0000485F" w:rsidRPr="00544739" w:rsidRDefault="0000485F" w:rsidP="0000485F">
      <w:pPr>
        <w:pStyle w:val="a6"/>
        <w:jc w:val="both"/>
        <w:rPr>
          <w:lang w:val="uk-UA"/>
        </w:rPr>
      </w:pPr>
      <w:r w:rsidRPr="00544739">
        <w:rPr>
          <w:lang w:val="uk-UA"/>
        </w:rPr>
        <w:tab/>
        <w:t>5.1.</w:t>
      </w:r>
      <w:r w:rsidRPr="0054473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w:t>
      </w:r>
    </w:p>
    <w:p w:rsidR="0000485F" w:rsidRPr="00544739" w:rsidRDefault="0000485F" w:rsidP="0000485F">
      <w:pPr>
        <w:shd w:val="clear" w:color="auto" w:fill="FFFFFF"/>
        <w:spacing w:after="120"/>
        <w:ind w:firstLine="284"/>
        <w:jc w:val="both"/>
        <w:rPr>
          <w:lang w:val="uk-UA"/>
        </w:rPr>
      </w:pPr>
      <w:r>
        <w:rPr>
          <w:lang w:val="uk-UA"/>
        </w:rPr>
        <w:t xml:space="preserve">       </w:t>
      </w:r>
      <w:r w:rsidRPr="00544739">
        <w:rPr>
          <w:lang w:val="uk-UA"/>
        </w:rPr>
        <w:t>5.2.</w:t>
      </w:r>
      <w:r w:rsidRPr="00544739">
        <w:rPr>
          <w:lang w:val="uk-UA"/>
        </w:rPr>
        <w:tab/>
        <w:t xml:space="preserve">Розрахунки проводяться шляхом авансової оплати в розмірі 30 % від загальної вартості робіт по Договору, яка здійснюється Замовником до початку </w:t>
      </w:r>
      <w:r>
        <w:rPr>
          <w:lang w:val="uk-UA"/>
        </w:rPr>
        <w:t>надання послуг</w:t>
      </w:r>
      <w:r w:rsidRPr="00544739">
        <w:t>.</w:t>
      </w:r>
    </w:p>
    <w:p w:rsidR="0000485F" w:rsidRPr="00544739" w:rsidRDefault="0000485F" w:rsidP="0000485F">
      <w:pPr>
        <w:shd w:val="clear" w:color="auto" w:fill="FFFFFF"/>
        <w:spacing w:after="120"/>
        <w:ind w:firstLine="284"/>
        <w:jc w:val="both"/>
        <w:rPr>
          <w:lang w:val="uk-UA"/>
        </w:rPr>
      </w:pPr>
      <w:r>
        <w:rPr>
          <w:lang w:val="uk-UA"/>
        </w:rPr>
        <w:t xml:space="preserve">       </w:t>
      </w:r>
      <w:r w:rsidRPr="00544739">
        <w:rPr>
          <w:lang w:val="uk-UA"/>
        </w:rPr>
        <w:t xml:space="preserve">5.3. Остаточний розрахунок по Договору здійснюється Замовником не пізніше 5 (п'яти) банківських днів, з моменту підписання Акту здачі-приймання </w:t>
      </w:r>
      <w:r>
        <w:rPr>
          <w:lang w:val="uk-UA"/>
        </w:rPr>
        <w:t>наданих послуг</w:t>
      </w:r>
      <w:r w:rsidRPr="00544739">
        <w:rPr>
          <w:lang w:val="uk-UA"/>
        </w:rPr>
        <w:t>.</w:t>
      </w:r>
    </w:p>
    <w:p w:rsidR="0000485F" w:rsidRPr="00544739" w:rsidRDefault="0000485F" w:rsidP="0000485F">
      <w:pPr>
        <w:pStyle w:val="a6"/>
        <w:jc w:val="both"/>
        <w:rPr>
          <w:bCs/>
          <w:lang w:val="uk-UA"/>
        </w:rPr>
      </w:pPr>
      <w:r w:rsidRPr="00544739">
        <w:rPr>
          <w:lang w:val="uk-UA"/>
        </w:rPr>
        <w:tab/>
      </w:r>
    </w:p>
    <w:p w:rsidR="0000485F" w:rsidRPr="00544739" w:rsidRDefault="0000485F" w:rsidP="0000485F">
      <w:pPr>
        <w:pStyle w:val="a6"/>
        <w:spacing w:after="0"/>
        <w:ind w:right="-1"/>
        <w:jc w:val="center"/>
        <w:rPr>
          <w:b/>
          <w:bCs/>
          <w:lang w:val="uk-UA"/>
        </w:rPr>
      </w:pPr>
      <w:r w:rsidRPr="00544739">
        <w:rPr>
          <w:b/>
          <w:bCs/>
          <w:lang w:val="uk-UA"/>
        </w:rPr>
        <w:t>6. Порядок розробки, здавання та приймання документації</w:t>
      </w:r>
    </w:p>
    <w:p w:rsidR="0000485F" w:rsidRPr="00544739" w:rsidRDefault="0000485F" w:rsidP="0000485F">
      <w:pPr>
        <w:pStyle w:val="a6"/>
        <w:spacing w:after="0"/>
        <w:ind w:right="-1"/>
        <w:jc w:val="both"/>
        <w:rPr>
          <w:lang w:val="uk-UA"/>
        </w:rPr>
      </w:pPr>
    </w:p>
    <w:p w:rsidR="0000485F" w:rsidRPr="00544739" w:rsidRDefault="0000485F" w:rsidP="0000485F">
      <w:pPr>
        <w:pStyle w:val="a6"/>
        <w:jc w:val="both"/>
        <w:rPr>
          <w:lang w:val="uk-UA"/>
        </w:rPr>
      </w:pPr>
      <w:r w:rsidRPr="00544739">
        <w:rPr>
          <w:lang w:val="uk-UA"/>
        </w:rPr>
        <w:tab/>
        <w:t>6.1.</w:t>
      </w:r>
      <w:r w:rsidRPr="00544739">
        <w:rPr>
          <w:lang w:val="uk-UA"/>
        </w:rPr>
        <w:tab/>
        <w:t xml:space="preserve">Умовою початку </w:t>
      </w:r>
      <w:r>
        <w:rPr>
          <w:lang w:val="uk-UA"/>
        </w:rPr>
        <w:t>надання послуг</w:t>
      </w:r>
      <w:r w:rsidRPr="00544739">
        <w:rPr>
          <w:lang w:val="uk-UA"/>
        </w:rPr>
        <w:t xml:space="preserve"> Виконавцем є отримання від Замовника вихідних даних згідно пункту 4.3.1. Договору.</w:t>
      </w:r>
    </w:p>
    <w:p w:rsidR="0000485F" w:rsidRPr="00544739" w:rsidRDefault="0000485F" w:rsidP="0000485F">
      <w:pPr>
        <w:pStyle w:val="a6"/>
        <w:jc w:val="both"/>
        <w:rPr>
          <w:lang w:val="uk-UA"/>
        </w:rPr>
      </w:pPr>
      <w:r w:rsidRPr="00544739">
        <w:rPr>
          <w:lang w:val="uk-UA"/>
        </w:rPr>
        <w:tab/>
        <w:t>6.2.</w:t>
      </w:r>
      <w:r w:rsidRPr="00544739">
        <w:rPr>
          <w:lang w:val="uk-UA"/>
        </w:rPr>
        <w:tab/>
        <w:t xml:space="preserve">Виконавець зобов’язаний знайомити Замовника, за його вимогою, з перебігом </w:t>
      </w:r>
      <w:r>
        <w:rPr>
          <w:lang w:val="uk-UA"/>
        </w:rPr>
        <w:t>надання послуг</w:t>
      </w:r>
      <w:r w:rsidRPr="00544739">
        <w:rPr>
          <w:lang w:val="uk-UA"/>
        </w:rPr>
        <w:t>.</w:t>
      </w:r>
    </w:p>
    <w:p w:rsidR="0000485F" w:rsidRPr="00544739" w:rsidRDefault="0000485F" w:rsidP="0000485F">
      <w:pPr>
        <w:pStyle w:val="a6"/>
        <w:jc w:val="both"/>
        <w:rPr>
          <w:lang w:val="uk-UA"/>
        </w:rPr>
      </w:pPr>
      <w:r w:rsidRPr="00544739">
        <w:rPr>
          <w:lang w:val="uk-UA"/>
        </w:rPr>
        <w:tab/>
        <w:t>6.3.</w:t>
      </w:r>
      <w:r w:rsidRPr="00544739">
        <w:rPr>
          <w:lang w:val="uk-UA"/>
        </w:rPr>
        <w:tab/>
        <w:t xml:space="preserve">У разі, якщо у Програмний продукт, або інструкцію користувача вносяться зміни для забезпечення виконання умов Договору, то по закінченні </w:t>
      </w:r>
      <w:r>
        <w:rPr>
          <w:lang w:val="uk-UA"/>
        </w:rPr>
        <w:t>надання послуг</w:t>
      </w:r>
      <w:r w:rsidRPr="00544739">
        <w:rPr>
          <w:lang w:val="uk-UA"/>
        </w:rPr>
        <w:t xml:space="preserve"> Замовнику передається супровідна документація у складі останньої версії </w:t>
      </w:r>
      <w:r w:rsidRPr="00544739">
        <w:rPr>
          <w:rStyle w:val="FontStyle30"/>
          <w:sz w:val="24"/>
          <w:szCs w:val="24"/>
          <w:lang w:val="uk-UA" w:eastAsia="uk-UA"/>
        </w:rPr>
        <w:t>Програмного продукту на CD-носієві та інструкції користувача</w:t>
      </w:r>
      <w:r w:rsidRPr="00544739">
        <w:rPr>
          <w:lang w:val="uk-UA"/>
        </w:rPr>
        <w:t xml:space="preserve"> в 4-х примірниках на паперовому носії та в електронному вигляді в форматі PDF, додатково текстова частина надається в форматі Word.</w:t>
      </w:r>
    </w:p>
    <w:p w:rsidR="0000485F" w:rsidRPr="00544739" w:rsidRDefault="0000485F" w:rsidP="0000485F">
      <w:pPr>
        <w:pStyle w:val="a6"/>
        <w:jc w:val="both"/>
        <w:rPr>
          <w:lang w:val="uk-UA"/>
        </w:rPr>
      </w:pPr>
      <w:r w:rsidRPr="00544739">
        <w:rPr>
          <w:lang w:val="uk-UA"/>
        </w:rPr>
        <w:lastRenderedPageBreak/>
        <w:tab/>
        <w:t>6.4.</w:t>
      </w:r>
      <w:r w:rsidRPr="00544739">
        <w:rPr>
          <w:lang w:val="uk-UA"/>
        </w:rPr>
        <w:tab/>
        <w:t xml:space="preserve">По закінченню </w:t>
      </w:r>
      <w:r>
        <w:rPr>
          <w:lang w:val="uk-UA"/>
        </w:rPr>
        <w:t>надання послуг</w:t>
      </w:r>
      <w:r w:rsidRPr="00544739">
        <w:rPr>
          <w:lang w:val="uk-UA"/>
        </w:rPr>
        <w:t xml:space="preserve"> Виконавець передає Замовнику супровідну документацію на підставі супровідного листа з переліком документації яка передається, та проект Акта здачі-приймання </w:t>
      </w:r>
      <w:r>
        <w:rPr>
          <w:lang w:val="uk-UA"/>
        </w:rPr>
        <w:t>наданих послуг</w:t>
      </w:r>
      <w:r w:rsidRPr="00544739">
        <w:rPr>
          <w:lang w:val="uk-UA"/>
        </w:rPr>
        <w:t>, підписаний з боку Виконавця.</w:t>
      </w:r>
    </w:p>
    <w:p w:rsidR="0000485F" w:rsidRPr="00544739" w:rsidRDefault="0000485F" w:rsidP="0000485F">
      <w:pPr>
        <w:pStyle w:val="a6"/>
        <w:jc w:val="both"/>
        <w:rPr>
          <w:lang w:val="uk-UA"/>
        </w:rPr>
      </w:pPr>
      <w:r w:rsidRPr="00544739">
        <w:rPr>
          <w:lang w:val="uk-UA"/>
        </w:rPr>
        <w:tab/>
        <w:t>6.5.</w:t>
      </w:r>
      <w:r w:rsidRPr="00544739">
        <w:rPr>
          <w:lang w:val="uk-UA"/>
        </w:rPr>
        <w:tab/>
        <w:t xml:space="preserve">Замовник розглядає одержану супровідну документацію, та у разі відсутності зауважень повертає Виконавцю підписаний Акт здачі-приймання </w:t>
      </w:r>
      <w:r>
        <w:rPr>
          <w:lang w:val="uk-UA"/>
        </w:rPr>
        <w:t>наданих послуг</w:t>
      </w:r>
      <w:r w:rsidRPr="00544739">
        <w:rPr>
          <w:lang w:val="uk-UA"/>
        </w:rPr>
        <w:t xml:space="preserve"> (який після його підписання є підтвердженням прийняття </w:t>
      </w:r>
      <w:r>
        <w:rPr>
          <w:lang w:val="uk-UA"/>
        </w:rPr>
        <w:t>наданих послуг</w:t>
      </w:r>
      <w:r w:rsidRPr="00544739">
        <w:rPr>
          <w:lang w:val="uk-UA"/>
        </w:rPr>
        <w:t xml:space="preserve"> Замовником), або надає мотивовану відмову від приймання </w:t>
      </w:r>
      <w:r>
        <w:rPr>
          <w:lang w:val="uk-UA"/>
        </w:rPr>
        <w:t>наданих послуг</w:t>
      </w:r>
      <w:r w:rsidRPr="00544739">
        <w:rPr>
          <w:lang w:val="uk-UA"/>
        </w:rPr>
        <w:t>.</w:t>
      </w:r>
    </w:p>
    <w:p w:rsidR="0000485F" w:rsidRPr="00544739" w:rsidRDefault="0000485F" w:rsidP="0000485F">
      <w:pPr>
        <w:pStyle w:val="a6"/>
        <w:jc w:val="both"/>
        <w:rPr>
          <w:lang w:val="uk-UA"/>
        </w:rPr>
      </w:pPr>
      <w:r w:rsidRPr="00544739">
        <w:rPr>
          <w:lang w:val="uk-UA"/>
        </w:rPr>
        <w:tab/>
        <w:t>6.7.</w:t>
      </w:r>
      <w:r w:rsidRPr="00544739">
        <w:rPr>
          <w:lang w:val="uk-UA"/>
        </w:rPr>
        <w:tab/>
        <w:t xml:space="preserve">У випадку мотивованої відмови від приймання </w:t>
      </w:r>
      <w:r>
        <w:rPr>
          <w:lang w:val="uk-UA"/>
        </w:rPr>
        <w:t>наданих послуг</w:t>
      </w:r>
      <w:r w:rsidRPr="00544739">
        <w:rPr>
          <w:lang w:val="uk-UA"/>
        </w:rPr>
        <w:t xml:space="preserve">, Замовник надає Виконавцю зауваження з переліком недоліків/дефектів у </w:t>
      </w:r>
      <w:r>
        <w:rPr>
          <w:lang w:val="uk-UA"/>
        </w:rPr>
        <w:t>наданих послугах</w:t>
      </w:r>
      <w:r w:rsidRPr="00544739">
        <w:rPr>
          <w:lang w:val="uk-UA"/>
        </w:rPr>
        <w:t>. У такому випадку Сторонами складається дефектний акт із зазначенням необхідних доопрацювань та термінів їх усунення. У випадку наявності у Виконавця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Сторони здійснюють на паритетних умовах. У разі, якщо висновком компетентної організації (незалежного експерта) буде встановлено відсутність недоліків</w:t>
      </w:r>
      <w:r>
        <w:rPr>
          <w:lang w:val="uk-UA"/>
        </w:rPr>
        <w:t xml:space="preserve"> у наданих послугах</w:t>
      </w:r>
      <w:r w:rsidRPr="00544739">
        <w:rPr>
          <w:lang w:val="uk-UA"/>
        </w:rPr>
        <w:t>, то Замовник компенсує Виконавцю витрати, понесені на залучення компетентної організації (незалежного експерта) та підтверджені документально.</w:t>
      </w:r>
    </w:p>
    <w:p w:rsidR="0000485F" w:rsidRPr="00544739" w:rsidRDefault="0000485F" w:rsidP="0000485F">
      <w:pPr>
        <w:pStyle w:val="a6"/>
        <w:jc w:val="both"/>
        <w:rPr>
          <w:lang w:val="uk-UA"/>
        </w:rPr>
      </w:pPr>
      <w:r w:rsidRPr="00544739">
        <w:rPr>
          <w:lang w:val="uk-UA"/>
        </w:rPr>
        <w:tab/>
        <w:t>6.8.</w:t>
      </w:r>
      <w:r w:rsidRPr="00544739">
        <w:rPr>
          <w:lang w:val="uk-UA"/>
        </w:rPr>
        <w:tab/>
        <w:t xml:space="preserve">Якщо в процесі </w:t>
      </w:r>
      <w:r>
        <w:rPr>
          <w:lang w:val="uk-UA"/>
        </w:rPr>
        <w:t>надання послуг</w:t>
      </w:r>
      <w:r w:rsidRPr="00544739">
        <w:rPr>
          <w:lang w:val="uk-UA"/>
        </w:rPr>
        <w:t xml:space="preserve"> виявляєт</w:t>
      </w:r>
      <w:r>
        <w:rPr>
          <w:lang w:val="uk-UA"/>
        </w:rPr>
        <w:t xml:space="preserve">ься негативний результат щодо </w:t>
      </w:r>
      <w:r w:rsidRPr="00544739">
        <w:rPr>
          <w:lang w:val="uk-UA"/>
        </w:rPr>
        <w:t xml:space="preserve">доцільності подальшого </w:t>
      </w:r>
      <w:r>
        <w:rPr>
          <w:lang w:val="uk-UA"/>
        </w:rPr>
        <w:t>надання послуг</w:t>
      </w:r>
      <w:r w:rsidRPr="00544739">
        <w:rPr>
          <w:lang w:val="uk-UA"/>
        </w:rPr>
        <w:t xml:space="preserve">, Виконавець зобов’язаний припинити </w:t>
      </w:r>
      <w:r>
        <w:rPr>
          <w:lang w:val="uk-UA"/>
        </w:rPr>
        <w:t>роботу</w:t>
      </w:r>
      <w:r w:rsidRPr="00544739">
        <w:rPr>
          <w:lang w:val="uk-UA"/>
        </w:rPr>
        <w:t xml:space="preserve">,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w:t>
      </w:r>
      <w:r>
        <w:rPr>
          <w:lang w:val="uk-UA"/>
        </w:rPr>
        <w:t>надання послуг</w:t>
      </w:r>
      <w:r w:rsidRPr="00544739">
        <w:rPr>
          <w:lang w:val="uk-UA"/>
        </w:rPr>
        <w:t>.</w:t>
      </w:r>
    </w:p>
    <w:p w:rsidR="0000485F" w:rsidRPr="00544739" w:rsidRDefault="0000485F" w:rsidP="0000485F">
      <w:pPr>
        <w:pStyle w:val="a6"/>
        <w:jc w:val="both"/>
        <w:rPr>
          <w:lang w:val="uk-UA"/>
        </w:rPr>
      </w:pPr>
      <w:r>
        <w:rPr>
          <w:lang w:val="uk-UA"/>
        </w:rPr>
        <w:t xml:space="preserve">            </w:t>
      </w:r>
      <w:r w:rsidRPr="00544739">
        <w:rPr>
          <w:lang w:val="uk-UA"/>
        </w:rPr>
        <w:t>6.9.</w:t>
      </w:r>
      <w:r w:rsidRPr="00544739">
        <w:rPr>
          <w:lang w:val="uk-UA"/>
        </w:rPr>
        <w:tab/>
        <w:t xml:space="preserve">У випадку призупинення </w:t>
      </w:r>
      <w:r>
        <w:rPr>
          <w:lang w:val="uk-UA"/>
        </w:rPr>
        <w:t>надання послуг</w:t>
      </w:r>
      <w:r w:rsidRPr="00544739">
        <w:rPr>
          <w:lang w:val="uk-UA"/>
        </w:rPr>
        <w:t xml:space="preserve"> за ініціативою Замовника Сторони зобов’язані в 10-денний термін з дня призупинення скласти двосторонній акт про виконану частину </w:t>
      </w:r>
      <w:r>
        <w:rPr>
          <w:lang w:val="uk-UA"/>
        </w:rPr>
        <w:t>послуг</w:t>
      </w:r>
      <w:r w:rsidRPr="00544739">
        <w:rPr>
          <w:lang w:val="uk-UA"/>
        </w:rPr>
        <w:t xml:space="preserve"> і фактично понесені витрати Виконавцем.</w:t>
      </w:r>
    </w:p>
    <w:p w:rsidR="0000485F" w:rsidRPr="00544739" w:rsidRDefault="0000485F" w:rsidP="0000485F">
      <w:pPr>
        <w:pStyle w:val="a6"/>
        <w:jc w:val="both"/>
        <w:rPr>
          <w:lang w:val="uk-UA"/>
        </w:rPr>
      </w:pPr>
      <w:r>
        <w:rPr>
          <w:lang w:val="uk-UA"/>
        </w:rPr>
        <w:tab/>
        <w:t>6.10</w:t>
      </w:r>
      <w:r w:rsidRPr="00544739">
        <w:rPr>
          <w:lang w:val="uk-UA"/>
        </w:rPr>
        <w:t>.</w:t>
      </w:r>
      <w:r w:rsidRPr="00544739">
        <w:rPr>
          <w:lang w:val="uk-UA"/>
        </w:rPr>
        <w:tab/>
        <w:t xml:space="preserve">При зміні обсягів </w:t>
      </w:r>
      <w:r>
        <w:rPr>
          <w:lang w:val="uk-UA"/>
        </w:rPr>
        <w:t>надання послуг</w:t>
      </w:r>
      <w:r w:rsidRPr="00544739">
        <w:rPr>
          <w:lang w:val="uk-UA"/>
        </w:rPr>
        <w:t xml:space="preserve"> (згідно пункту 2.4. Договору) Замовник зобов’язаний в 5-денний термін повідомити про це Виконавця доповненням (змінами) до Технічного завдання та передати змінені вихідні дані. Сторони складають додаткову угоду до Договору з урахуванням понесених Виконавцем витрат та коригування терміну закінчення </w:t>
      </w:r>
      <w:r>
        <w:rPr>
          <w:lang w:val="uk-UA"/>
        </w:rPr>
        <w:t>надання послуг</w:t>
      </w:r>
      <w:r w:rsidRPr="00544739">
        <w:rPr>
          <w:lang w:val="uk-UA"/>
        </w:rPr>
        <w:t xml:space="preserve"> по Договору.</w:t>
      </w:r>
    </w:p>
    <w:p w:rsidR="0000485F" w:rsidRPr="00544739" w:rsidRDefault="0000485F" w:rsidP="0000485F">
      <w:pPr>
        <w:pStyle w:val="a6"/>
        <w:spacing w:after="0"/>
        <w:jc w:val="both"/>
        <w:rPr>
          <w:b/>
          <w:bCs/>
          <w:lang w:val="uk-UA"/>
        </w:rPr>
      </w:pPr>
      <w:r>
        <w:rPr>
          <w:lang w:val="uk-UA"/>
        </w:rPr>
        <w:tab/>
        <w:t>6.11</w:t>
      </w:r>
      <w:r w:rsidRPr="00544739">
        <w:rPr>
          <w:lang w:val="uk-UA"/>
        </w:rPr>
        <w:t>.</w:t>
      </w:r>
      <w:r w:rsidRPr="00544739">
        <w:rPr>
          <w:lang w:val="uk-UA"/>
        </w:rPr>
        <w:tab/>
        <w:t xml:space="preserve">Замовник залишає за собою право затвердження/зміни черговості </w:t>
      </w:r>
      <w:r>
        <w:rPr>
          <w:lang w:val="uk-UA"/>
        </w:rPr>
        <w:t>надання послуг</w:t>
      </w:r>
      <w:r w:rsidRPr="00544739">
        <w:rPr>
          <w:lang w:val="uk-UA"/>
        </w:rPr>
        <w:t xml:space="preserve"> та зменшення обсягів </w:t>
      </w:r>
      <w:r>
        <w:rPr>
          <w:lang w:val="uk-UA"/>
        </w:rPr>
        <w:t>надання послуг</w:t>
      </w:r>
      <w:r w:rsidRPr="00544739">
        <w:rPr>
          <w:lang w:val="uk-UA"/>
        </w:rPr>
        <w:t>, виходячи з техніко-економічної доцільності та реальних умов фінансування.</w:t>
      </w:r>
    </w:p>
    <w:p w:rsidR="0000485F" w:rsidRPr="00544739" w:rsidRDefault="0000485F" w:rsidP="0000485F">
      <w:pPr>
        <w:pStyle w:val="a6"/>
        <w:spacing w:after="0"/>
        <w:jc w:val="center"/>
        <w:rPr>
          <w:b/>
          <w:bCs/>
          <w:lang w:val="uk-UA"/>
        </w:rPr>
      </w:pPr>
    </w:p>
    <w:p w:rsidR="0000485F" w:rsidRPr="00544739" w:rsidRDefault="0000485F" w:rsidP="0000485F">
      <w:pPr>
        <w:pStyle w:val="a6"/>
        <w:spacing w:after="0"/>
        <w:jc w:val="center"/>
        <w:rPr>
          <w:b/>
          <w:bCs/>
          <w:lang w:val="uk-UA"/>
        </w:rPr>
      </w:pPr>
      <w:r w:rsidRPr="00544739">
        <w:rPr>
          <w:b/>
          <w:bCs/>
          <w:lang w:val="uk-UA"/>
        </w:rPr>
        <w:t>7. Відповідальність Сторін</w:t>
      </w:r>
    </w:p>
    <w:p w:rsidR="0000485F" w:rsidRPr="00544739" w:rsidRDefault="0000485F" w:rsidP="0000485F">
      <w:pPr>
        <w:pStyle w:val="a6"/>
        <w:spacing w:after="0"/>
        <w:jc w:val="both"/>
        <w:rPr>
          <w:b/>
          <w:bCs/>
          <w:lang w:val="uk-UA"/>
        </w:rPr>
      </w:pPr>
    </w:p>
    <w:p w:rsidR="0000485F" w:rsidRPr="00544739" w:rsidRDefault="0000485F" w:rsidP="0000485F">
      <w:pPr>
        <w:ind w:firstLine="284"/>
        <w:jc w:val="both"/>
        <w:rPr>
          <w:lang w:val="uk-UA"/>
        </w:rPr>
      </w:pPr>
      <w:r>
        <w:rPr>
          <w:lang w:val="uk-UA"/>
        </w:rPr>
        <w:t xml:space="preserve">       </w:t>
      </w:r>
      <w:r w:rsidRPr="00544739">
        <w:rPr>
          <w:lang w:val="uk-UA"/>
        </w:rPr>
        <w:t>7.1.</w:t>
      </w:r>
      <w:r w:rsidRPr="00544739">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0485F" w:rsidRPr="00544739" w:rsidRDefault="0000485F" w:rsidP="0000485F">
      <w:pPr>
        <w:jc w:val="both"/>
        <w:rPr>
          <w:lang w:val="uk-UA"/>
        </w:rPr>
      </w:pPr>
      <w:r w:rsidRPr="00544739">
        <w:rPr>
          <w:lang w:val="uk-UA"/>
        </w:rPr>
        <w:tab/>
        <w:t>7.2.</w:t>
      </w:r>
      <w:r w:rsidRPr="00544739">
        <w:rPr>
          <w:lang w:val="uk-UA"/>
        </w:rPr>
        <w:tab/>
        <w:t xml:space="preserve">У випадку порушення Виконавцем строків </w:t>
      </w:r>
      <w:r>
        <w:rPr>
          <w:lang w:val="uk-UA"/>
        </w:rPr>
        <w:t>надання послуг</w:t>
      </w:r>
      <w:r w:rsidRPr="00544739">
        <w:rPr>
          <w:lang w:val="uk-UA"/>
        </w:rPr>
        <w:t>, що передбачені Договором, Замовник має право нарахувати Виконавцю штрафну санкцію за кожен день прострочення у розмірі подвійної облікової ставки НБУ, яка діяла у цей період, від загальної ціни договору.</w:t>
      </w:r>
    </w:p>
    <w:p w:rsidR="0000485F" w:rsidRPr="00544739" w:rsidRDefault="0000485F" w:rsidP="0000485F">
      <w:pPr>
        <w:jc w:val="both"/>
        <w:rPr>
          <w:lang w:val="uk-UA"/>
        </w:rPr>
      </w:pPr>
      <w:r w:rsidRPr="00544739">
        <w:rPr>
          <w:lang w:val="uk-UA"/>
        </w:rPr>
        <w:tab/>
        <w:t>7.3.</w:t>
      </w:r>
      <w:r w:rsidRPr="00544739">
        <w:rPr>
          <w:lang w:val="uk-UA"/>
        </w:rPr>
        <w:tab/>
        <w:t xml:space="preserve">За порушення строків оплати </w:t>
      </w:r>
      <w:r>
        <w:rPr>
          <w:lang w:val="uk-UA"/>
        </w:rPr>
        <w:t>наданих послуг</w:t>
      </w:r>
      <w:r w:rsidRPr="00544739">
        <w:rPr>
          <w:lang w:val="uk-UA"/>
        </w:rPr>
        <w:t xml:space="preserve"> Виконавець має право нарахувати Замовнику пеню за кожен день прострочення у розмірі подвійної облікової ставки НБУ, яка діяла у цей період, від простроченої суми, а Замовник зобов’язується на вимогу Виконавця сплатити зазначену пеню.</w:t>
      </w:r>
    </w:p>
    <w:p w:rsidR="0000485F" w:rsidRPr="00544739" w:rsidRDefault="0000485F" w:rsidP="0000485F">
      <w:pPr>
        <w:jc w:val="both"/>
        <w:rPr>
          <w:lang w:val="uk-UA"/>
        </w:rPr>
      </w:pPr>
      <w:r w:rsidRPr="00544739">
        <w:rPr>
          <w:lang w:val="uk-UA"/>
        </w:rPr>
        <w:tab/>
        <w:t>7.4.</w:t>
      </w:r>
      <w:r w:rsidRPr="00544739">
        <w:rPr>
          <w:lang w:val="uk-UA"/>
        </w:rPr>
        <w:tab/>
      </w:r>
      <w:proofErr w:type="spellStart"/>
      <w:r w:rsidRPr="00544739">
        <w:rPr>
          <w:lang w:val="uk-UA"/>
        </w:rPr>
        <w:t>Одностороня</w:t>
      </w:r>
      <w:proofErr w:type="spellEnd"/>
      <w:r w:rsidRPr="00544739">
        <w:rPr>
          <w:lang w:val="uk-UA"/>
        </w:rPr>
        <w:t xml:space="preserve"> відмова будь-якої зі Сторін від виконання Договору не допускається.</w:t>
      </w:r>
    </w:p>
    <w:p w:rsidR="0000485F" w:rsidRPr="00544739" w:rsidRDefault="0000485F" w:rsidP="0000485F">
      <w:pPr>
        <w:jc w:val="both"/>
        <w:rPr>
          <w:lang w:val="uk-UA"/>
        </w:rPr>
      </w:pPr>
      <w:r w:rsidRPr="00544739">
        <w:rPr>
          <w:lang w:val="uk-UA"/>
        </w:rPr>
        <w:lastRenderedPageBreak/>
        <w:tab/>
        <w:t>7.5.</w:t>
      </w:r>
      <w:r w:rsidRPr="00544739">
        <w:rPr>
          <w:lang w:val="uk-UA"/>
        </w:rPr>
        <w:tab/>
        <w:t xml:space="preserve">У випадку виявлення недоліків/дефектів у </w:t>
      </w:r>
      <w:r>
        <w:rPr>
          <w:lang w:val="uk-UA"/>
        </w:rPr>
        <w:t>наданих послугах</w:t>
      </w:r>
      <w:r w:rsidRPr="00544739">
        <w:rPr>
          <w:lang w:val="uk-UA"/>
        </w:rPr>
        <w:t xml:space="preserve"> при їх прийманні у відповідності до п. 6.7., Замовник має право нарахувати Виконавцю штраф у розмірі 40% від вартості неякісно </w:t>
      </w:r>
      <w:r>
        <w:rPr>
          <w:lang w:val="uk-UA"/>
        </w:rPr>
        <w:t>наданих послуг</w:t>
      </w:r>
      <w:r w:rsidRPr="00544739">
        <w:rPr>
          <w:lang w:val="uk-UA"/>
        </w:rPr>
        <w:t xml:space="preserve"> (</w:t>
      </w:r>
      <w:r>
        <w:rPr>
          <w:lang w:val="uk-UA"/>
        </w:rPr>
        <w:t>наданих</w:t>
      </w:r>
      <w:r w:rsidRPr="00544739">
        <w:rPr>
          <w:lang w:val="uk-UA"/>
        </w:rPr>
        <w:t xml:space="preserve"> з недоліками/дефектами), а Виконавець зобов’язується на вимогу Замовника сплатити зазначений штраф протягом 5 (п’яти) календарних днів з дня направлення Виконавцю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p>
    <w:p w:rsidR="0000485F" w:rsidRPr="00544739" w:rsidRDefault="0000485F" w:rsidP="0000485F">
      <w:pPr>
        <w:jc w:val="both"/>
        <w:rPr>
          <w:lang w:val="uk-UA"/>
        </w:rPr>
      </w:pPr>
      <w:r w:rsidRPr="00544739">
        <w:rPr>
          <w:lang w:val="uk-UA"/>
        </w:rPr>
        <w:tab/>
        <w:t xml:space="preserve">7.5.1. У разі виявлення недоліків, допущених Виконавцем, які виключають можливість прийняття </w:t>
      </w:r>
      <w:r>
        <w:rPr>
          <w:lang w:val="uk-UA"/>
        </w:rPr>
        <w:t>наданих послуг</w:t>
      </w:r>
      <w:r w:rsidRPr="00544739">
        <w:rPr>
          <w:lang w:val="uk-UA"/>
        </w:rPr>
        <w:t xml:space="preserve">, або відступи в </w:t>
      </w:r>
      <w:r>
        <w:rPr>
          <w:lang w:val="uk-UA"/>
        </w:rPr>
        <w:t>наданих послугах</w:t>
      </w:r>
      <w:r w:rsidRPr="00544739">
        <w:rPr>
          <w:lang w:val="uk-UA"/>
        </w:rPr>
        <w:t xml:space="preserve"> від умов Договору чи інші недоліки є істотними або такими, що взагалі не можуть бути усунені Виконавцем, Замовником чи третьою особою, або Виконавець не усунув відповідні недоліки/дефекти у визначений термін, Замовник має право на свій вибір: (і) не приймати </w:t>
      </w:r>
      <w:r>
        <w:rPr>
          <w:lang w:val="uk-UA"/>
        </w:rPr>
        <w:t>надані послуги</w:t>
      </w:r>
      <w:r w:rsidRPr="00544739">
        <w:rPr>
          <w:lang w:val="uk-UA"/>
        </w:rPr>
        <w:t>, вимагати від Виконавця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Виконавця відповідного зниження договірної ціни та компенсації (відшкодування) збитків.</w:t>
      </w:r>
    </w:p>
    <w:p w:rsidR="0000485F" w:rsidRPr="00544739" w:rsidRDefault="0000485F" w:rsidP="0000485F">
      <w:pPr>
        <w:jc w:val="both"/>
        <w:rPr>
          <w:lang w:val="uk-UA"/>
        </w:rPr>
      </w:pPr>
      <w:r w:rsidRPr="00544739">
        <w:rPr>
          <w:lang w:val="uk-UA"/>
        </w:rPr>
        <w:tab/>
        <w:t>7.6.</w:t>
      </w:r>
      <w:r w:rsidRPr="00544739">
        <w:rPr>
          <w:lang w:val="uk-UA"/>
        </w:rPr>
        <w:tab/>
        <w:t xml:space="preserve">У випадку порушення Виконавцем строку надання Акта (актів) здачі-приймання </w:t>
      </w:r>
      <w:r>
        <w:rPr>
          <w:lang w:val="uk-UA"/>
        </w:rPr>
        <w:t>послуг</w:t>
      </w:r>
      <w:r w:rsidRPr="00544739">
        <w:rPr>
          <w:lang w:val="uk-UA"/>
        </w:rPr>
        <w:t xml:space="preserve">, визначеного у пункті 4.1.2 Договору, Замовник має право нарахувати Виконавцю штрафну санкцію у розмірі подвійної облікової ставки НБУ, яка діяла у цей період, від вартості </w:t>
      </w:r>
      <w:r>
        <w:rPr>
          <w:lang w:val="uk-UA"/>
        </w:rPr>
        <w:t>послуг</w:t>
      </w:r>
      <w:r w:rsidRPr="00544739">
        <w:rPr>
          <w:lang w:val="uk-UA"/>
        </w:rPr>
        <w:t>, за якими допущено прострочення у наданні документів, за кожен день прострочення.</w:t>
      </w:r>
    </w:p>
    <w:p w:rsidR="0000485F" w:rsidRPr="00544739" w:rsidRDefault="0000485F" w:rsidP="0000485F">
      <w:pPr>
        <w:jc w:val="both"/>
        <w:rPr>
          <w:lang w:val="uk-UA"/>
        </w:rPr>
      </w:pPr>
      <w:r w:rsidRPr="00544739">
        <w:rPr>
          <w:lang w:val="uk-UA"/>
        </w:rPr>
        <w:tab/>
        <w:t>7.7.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0485F" w:rsidRPr="00544739" w:rsidRDefault="0000485F" w:rsidP="0000485F">
      <w:pPr>
        <w:jc w:val="both"/>
        <w:rPr>
          <w:lang w:val="uk-UA"/>
        </w:rPr>
      </w:pPr>
      <w:r w:rsidRPr="00544739">
        <w:rPr>
          <w:lang w:val="uk-UA"/>
        </w:rPr>
        <w:tab/>
        <w:t>7.8.</w:t>
      </w:r>
      <w:r w:rsidRPr="00544739">
        <w:rPr>
          <w:lang w:val="uk-UA"/>
        </w:rPr>
        <w:tab/>
        <w:t>Сплата Стороною визначених цим Договором штрафних санкцій (штраф, пеня) не звільняє її від обов'язку виконати умови Договору.</w:t>
      </w:r>
    </w:p>
    <w:p w:rsidR="0000485F" w:rsidRPr="00544739" w:rsidRDefault="0000485F" w:rsidP="0000485F">
      <w:pPr>
        <w:jc w:val="both"/>
        <w:rPr>
          <w:lang w:val="uk-UA"/>
        </w:rPr>
      </w:pPr>
      <w:r w:rsidRPr="00544739">
        <w:rPr>
          <w:lang w:val="uk-UA"/>
        </w:rPr>
        <w:tab/>
        <w:t>7.9. Сторони домовилися, що для вимог про стягнення з Виконавця штрафних санкцій (штраф, пеня) за Договором застосовується строк позовної давності один рік (якщо інше не встановлено законодавством).</w:t>
      </w:r>
    </w:p>
    <w:p w:rsidR="0000485F" w:rsidRPr="00544739" w:rsidRDefault="0000485F" w:rsidP="0000485F">
      <w:pPr>
        <w:jc w:val="both"/>
        <w:rPr>
          <w:lang w:val="uk-UA"/>
        </w:rPr>
      </w:pPr>
      <w:r w:rsidRPr="00544739">
        <w:rPr>
          <w:lang w:val="uk-UA"/>
        </w:rPr>
        <w:tab/>
        <w:t>7.10. Сторони домовилися, що за прострочення виконання Виконавцем зобов’язань за Договором нарахування штрафних санкцій (штраф, пеня) припиняється через рік від дня, коли зобов’язання мало бути виконано (якщо інше не встановлено законодавством).</w:t>
      </w:r>
    </w:p>
    <w:p w:rsidR="0000485F" w:rsidRPr="00544739" w:rsidRDefault="0000485F" w:rsidP="0000485F">
      <w:pPr>
        <w:jc w:val="both"/>
        <w:rPr>
          <w:lang w:val="uk-UA"/>
        </w:rPr>
      </w:pPr>
    </w:p>
    <w:p w:rsidR="0000485F" w:rsidRPr="00544739" w:rsidRDefault="0000485F" w:rsidP="0000485F">
      <w:pPr>
        <w:jc w:val="both"/>
        <w:rPr>
          <w:lang w:val="uk-UA"/>
        </w:rPr>
      </w:pPr>
    </w:p>
    <w:p w:rsidR="0000485F" w:rsidRPr="00544739" w:rsidRDefault="0000485F" w:rsidP="0000485F">
      <w:pPr>
        <w:pStyle w:val="a6"/>
        <w:spacing w:after="0"/>
        <w:ind w:right="-1"/>
        <w:jc w:val="center"/>
        <w:rPr>
          <w:b/>
          <w:bCs/>
          <w:lang w:val="uk-UA"/>
        </w:rPr>
      </w:pPr>
      <w:r w:rsidRPr="00544739">
        <w:rPr>
          <w:b/>
          <w:bCs/>
          <w:lang w:val="uk-UA"/>
        </w:rPr>
        <w:t>8. Форс-мажорні обставини</w:t>
      </w:r>
    </w:p>
    <w:p w:rsidR="0000485F" w:rsidRPr="00544739" w:rsidRDefault="0000485F" w:rsidP="0000485F">
      <w:pPr>
        <w:pStyle w:val="a6"/>
        <w:spacing w:after="0"/>
        <w:ind w:right="-1"/>
        <w:jc w:val="center"/>
        <w:rPr>
          <w:b/>
          <w:bCs/>
          <w:lang w:val="uk-UA"/>
        </w:rPr>
      </w:pPr>
    </w:p>
    <w:p w:rsidR="0000485F" w:rsidRPr="00544739" w:rsidRDefault="0000485F" w:rsidP="0000485F">
      <w:pPr>
        <w:pStyle w:val="a6"/>
        <w:jc w:val="both"/>
        <w:rPr>
          <w:lang w:val="uk-UA"/>
        </w:rPr>
      </w:pPr>
      <w:r w:rsidRPr="00544739">
        <w:rPr>
          <w:lang w:val="uk-UA"/>
        </w:rPr>
        <w:tab/>
        <w:t>8.1.</w:t>
      </w:r>
      <w:r w:rsidRPr="0054473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0485F" w:rsidRPr="00544739" w:rsidRDefault="0000485F" w:rsidP="0000485F">
      <w:pPr>
        <w:pStyle w:val="a6"/>
        <w:spacing w:after="0"/>
        <w:jc w:val="both"/>
        <w:rPr>
          <w:lang w:val="uk-UA"/>
        </w:rPr>
      </w:pPr>
      <w:r w:rsidRPr="00544739">
        <w:rPr>
          <w:lang w:val="uk-UA"/>
        </w:rPr>
        <w:tab/>
        <w:t>8.2.</w:t>
      </w:r>
      <w:r w:rsidRPr="0054473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r w:rsidRPr="00544739">
        <w:rPr>
          <w:lang w:val="uk-UA"/>
        </w:rPr>
        <w:tab/>
      </w:r>
    </w:p>
    <w:p w:rsidR="0000485F" w:rsidRPr="00544739" w:rsidRDefault="0000485F" w:rsidP="0000485F">
      <w:pPr>
        <w:pStyle w:val="a6"/>
        <w:spacing w:after="0"/>
        <w:ind w:right="-1"/>
        <w:jc w:val="center"/>
        <w:rPr>
          <w:b/>
        </w:rPr>
      </w:pPr>
    </w:p>
    <w:p w:rsidR="0000485F" w:rsidRPr="00544739" w:rsidRDefault="0000485F" w:rsidP="0000485F">
      <w:pPr>
        <w:pStyle w:val="a6"/>
        <w:spacing w:after="0"/>
        <w:ind w:right="-1"/>
        <w:jc w:val="center"/>
        <w:rPr>
          <w:b/>
          <w:lang w:val="uk-UA"/>
        </w:rPr>
      </w:pPr>
      <w:r w:rsidRPr="00544739">
        <w:rPr>
          <w:b/>
          <w:lang w:val="uk-UA"/>
        </w:rPr>
        <w:t>9. Вирішення спорів</w:t>
      </w:r>
    </w:p>
    <w:p w:rsidR="0000485F" w:rsidRPr="00544739" w:rsidRDefault="0000485F" w:rsidP="0000485F">
      <w:pPr>
        <w:pStyle w:val="a6"/>
        <w:spacing w:after="0"/>
        <w:ind w:right="-1"/>
        <w:jc w:val="both"/>
        <w:rPr>
          <w:lang w:val="uk-UA"/>
        </w:rPr>
      </w:pPr>
    </w:p>
    <w:p w:rsidR="0000485F" w:rsidRPr="00544739" w:rsidRDefault="0000485F" w:rsidP="0000485F">
      <w:pPr>
        <w:pStyle w:val="a6"/>
        <w:ind w:right="-1"/>
        <w:jc w:val="both"/>
        <w:rPr>
          <w:lang w:val="uk-UA"/>
        </w:rPr>
      </w:pPr>
      <w:r w:rsidRPr="00544739">
        <w:rPr>
          <w:lang w:val="uk-UA"/>
        </w:rPr>
        <w:tab/>
        <w:t>9.1.</w:t>
      </w:r>
      <w:r w:rsidRPr="0054473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0485F" w:rsidRPr="00544739" w:rsidRDefault="0000485F" w:rsidP="0000485F">
      <w:pPr>
        <w:pStyle w:val="a6"/>
        <w:spacing w:after="0"/>
        <w:ind w:right="-1"/>
        <w:jc w:val="both"/>
        <w:rPr>
          <w:lang w:val="uk-UA"/>
        </w:rPr>
      </w:pPr>
      <w:r w:rsidRPr="00544739">
        <w:rPr>
          <w:lang w:val="uk-UA"/>
        </w:rPr>
        <w:tab/>
        <w:t>9.2.</w:t>
      </w:r>
      <w:r w:rsidRPr="00544739">
        <w:rPr>
          <w:lang w:val="uk-UA"/>
        </w:rPr>
        <w:tab/>
        <w:t>Спори і розбіжності, що не вдалося врегулювати, вирішуються в судовому порядку згідно чинного законодавства України.</w:t>
      </w:r>
    </w:p>
    <w:p w:rsidR="0000485F" w:rsidRPr="00544739" w:rsidRDefault="0000485F" w:rsidP="0000485F">
      <w:pPr>
        <w:pStyle w:val="a6"/>
        <w:spacing w:after="0"/>
        <w:ind w:right="-1"/>
        <w:jc w:val="both"/>
        <w:rPr>
          <w:lang w:val="uk-UA"/>
        </w:rPr>
      </w:pPr>
    </w:p>
    <w:p w:rsidR="0000485F" w:rsidRPr="00544739" w:rsidRDefault="0000485F" w:rsidP="0000485F">
      <w:pPr>
        <w:pStyle w:val="a6"/>
        <w:spacing w:after="0"/>
        <w:ind w:right="-1"/>
        <w:jc w:val="center"/>
        <w:rPr>
          <w:b/>
          <w:lang w:val="uk-UA"/>
        </w:rPr>
      </w:pPr>
      <w:r w:rsidRPr="00544739">
        <w:rPr>
          <w:b/>
          <w:lang w:val="uk-UA"/>
        </w:rPr>
        <w:t>10. Авторські права</w:t>
      </w:r>
    </w:p>
    <w:p w:rsidR="0000485F" w:rsidRPr="00544739" w:rsidRDefault="0000485F" w:rsidP="0000485F">
      <w:pPr>
        <w:pStyle w:val="a6"/>
        <w:spacing w:after="0"/>
        <w:ind w:right="-1"/>
        <w:jc w:val="center"/>
        <w:rPr>
          <w:b/>
          <w:lang w:val="uk-UA"/>
        </w:rPr>
      </w:pPr>
    </w:p>
    <w:p w:rsidR="0000485F" w:rsidRPr="00544739" w:rsidRDefault="0000485F" w:rsidP="0000485F">
      <w:pPr>
        <w:ind w:right="-1"/>
        <w:jc w:val="both"/>
        <w:rPr>
          <w:lang w:val="uk-UA"/>
        </w:rPr>
      </w:pPr>
      <w:r w:rsidRPr="00544739">
        <w:rPr>
          <w:lang w:val="uk-UA"/>
        </w:rPr>
        <w:tab/>
        <w:t>10.1.</w:t>
      </w:r>
      <w:r w:rsidRPr="00544739">
        <w:rPr>
          <w:lang w:val="uk-UA"/>
        </w:rPr>
        <w:tab/>
        <w:t>Усі без обмеження виключні майнові права на об</w:t>
      </w:r>
      <w:r w:rsidRPr="00544739">
        <w:t>’</w:t>
      </w:r>
      <w:proofErr w:type="spellStart"/>
      <w:r w:rsidRPr="00544739">
        <w:rPr>
          <w:lang w:val="uk-UA"/>
        </w:rPr>
        <w:t>єкти</w:t>
      </w:r>
      <w:proofErr w:type="spellEnd"/>
      <w:r w:rsidRPr="00544739">
        <w:rPr>
          <w:lang w:val="uk-UA"/>
        </w:rPr>
        <w:t xml:space="preserve"> авторського права, а саме: на Програмний продукт, інструкцію користувача та інші результати </w:t>
      </w:r>
      <w:proofErr w:type="spellStart"/>
      <w:r w:rsidRPr="00360B4C">
        <w:t>послуг</w:t>
      </w:r>
      <w:proofErr w:type="spellEnd"/>
      <w:r w:rsidRPr="00544739">
        <w:rPr>
          <w:lang w:val="uk-UA"/>
        </w:rPr>
        <w:t xml:space="preserve">, </w:t>
      </w:r>
      <w:r>
        <w:rPr>
          <w:lang w:val="uk-UA"/>
        </w:rPr>
        <w:t>наданих</w:t>
      </w:r>
      <w:r w:rsidRPr="00544739">
        <w:rPr>
          <w:lang w:val="uk-UA"/>
        </w:rPr>
        <w:t xml:space="preserve"> Виконавцем під час виконання цього Договору і оплачених Замовником, належать Замовникові. Замовник може використовувати вищезгадані права у будь-який спосіб, самостійно, без узгодження з Виконавцем.</w:t>
      </w:r>
    </w:p>
    <w:p w:rsidR="0000485F" w:rsidRPr="00544739" w:rsidRDefault="0000485F" w:rsidP="0000485F">
      <w:pPr>
        <w:ind w:right="-1"/>
        <w:jc w:val="both"/>
        <w:rPr>
          <w:lang w:val="uk-UA"/>
        </w:rPr>
      </w:pPr>
      <w:r w:rsidRPr="00544739">
        <w:rPr>
          <w:lang w:val="uk-UA"/>
        </w:rPr>
        <w:tab/>
        <w:t xml:space="preserve">10.2. </w:t>
      </w:r>
      <w:r w:rsidRPr="00544739">
        <w:rPr>
          <w:lang w:val="uk-UA"/>
        </w:rPr>
        <w:tab/>
        <w:t xml:space="preserve">Після підписання Замовником Акта здачі-приймання </w:t>
      </w:r>
      <w:r>
        <w:rPr>
          <w:lang w:val="uk-UA"/>
        </w:rPr>
        <w:t>наданих послуг</w:t>
      </w:r>
      <w:r w:rsidRPr="00544739">
        <w:rPr>
          <w:lang w:val="uk-UA"/>
        </w:rPr>
        <w:t xml:space="preserve">, Замовник набуває у власність майнові авторські права на результати </w:t>
      </w:r>
      <w:r>
        <w:rPr>
          <w:lang w:val="uk-UA"/>
        </w:rPr>
        <w:t>наданих послуг</w:t>
      </w:r>
      <w:r w:rsidRPr="00544739">
        <w:rPr>
          <w:lang w:val="uk-UA"/>
        </w:rPr>
        <w:t xml:space="preserve"> за даним Договором.</w:t>
      </w:r>
    </w:p>
    <w:p w:rsidR="0000485F" w:rsidRPr="00544739" w:rsidRDefault="0000485F" w:rsidP="0000485F">
      <w:pPr>
        <w:ind w:right="-1"/>
        <w:jc w:val="both"/>
        <w:rPr>
          <w:lang w:val="uk-UA"/>
        </w:rPr>
      </w:pPr>
      <w:r w:rsidRPr="00544739">
        <w:rPr>
          <w:lang w:val="uk-UA"/>
        </w:rPr>
        <w:tab/>
        <w:t>10.3.</w:t>
      </w:r>
      <w:r w:rsidRPr="00544739">
        <w:rPr>
          <w:lang w:val="uk-UA"/>
        </w:rPr>
        <w:tab/>
        <w:t>Даний розділ є авторським договором відносно об</w:t>
      </w:r>
      <w:r w:rsidRPr="00544739">
        <w:t>’</w:t>
      </w:r>
      <w:proofErr w:type="spellStart"/>
      <w:r w:rsidRPr="00544739">
        <w:rPr>
          <w:lang w:val="uk-UA"/>
        </w:rPr>
        <w:t>єктів</w:t>
      </w:r>
      <w:proofErr w:type="spellEnd"/>
      <w:r w:rsidRPr="00544739">
        <w:rPr>
          <w:lang w:val="uk-UA"/>
        </w:rPr>
        <w:t xml:space="preserve"> авторського права. При підписанні Акта здачі-приймання </w:t>
      </w:r>
      <w:r>
        <w:rPr>
          <w:lang w:val="uk-UA"/>
        </w:rPr>
        <w:t>послуг</w:t>
      </w:r>
      <w:r w:rsidRPr="00544739">
        <w:rPr>
          <w:lang w:val="uk-UA"/>
        </w:rPr>
        <w:t xml:space="preserve"> та оплати за </w:t>
      </w:r>
      <w:r>
        <w:rPr>
          <w:lang w:val="uk-UA"/>
        </w:rPr>
        <w:t>надані послуги</w:t>
      </w:r>
      <w:r w:rsidRPr="00544739">
        <w:rPr>
          <w:lang w:val="uk-UA"/>
        </w:rPr>
        <w:t xml:space="preserve">, Виконавець передає Замовникові наступні майнові права: </w:t>
      </w:r>
    </w:p>
    <w:p w:rsidR="0000485F" w:rsidRPr="00544739" w:rsidRDefault="0000485F" w:rsidP="0000485F">
      <w:pPr>
        <w:ind w:right="-1"/>
        <w:jc w:val="both"/>
        <w:rPr>
          <w:lang w:val="uk-UA"/>
        </w:rPr>
      </w:pPr>
      <w:r w:rsidRPr="00544739">
        <w:rPr>
          <w:lang w:val="uk-UA"/>
        </w:rPr>
        <w:tab/>
        <w:t>а) виняткове право на використання творів на свій розсуд і у будь-який спосіб, включаючи використання окремих елементів творів;</w:t>
      </w:r>
    </w:p>
    <w:p w:rsidR="0000485F" w:rsidRPr="00544739" w:rsidRDefault="0000485F" w:rsidP="0000485F">
      <w:pPr>
        <w:ind w:right="-1"/>
        <w:jc w:val="both"/>
        <w:rPr>
          <w:lang w:val="uk-UA"/>
        </w:rPr>
      </w:pPr>
      <w:r w:rsidRPr="00544739">
        <w:rPr>
          <w:lang w:val="uk-UA"/>
        </w:rPr>
        <w:tab/>
        <w:t>б) виняткове право на дозвіл або заборону використання творів іншими особами;</w:t>
      </w:r>
    </w:p>
    <w:p w:rsidR="0000485F" w:rsidRPr="00544739" w:rsidRDefault="0000485F" w:rsidP="0000485F">
      <w:pPr>
        <w:ind w:right="-1"/>
        <w:jc w:val="both"/>
        <w:rPr>
          <w:lang w:val="uk-UA"/>
        </w:rPr>
      </w:pPr>
      <w:r w:rsidRPr="00544739">
        <w:rPr>
          <w:lang w:val="uk-UA"/>
        </w:rPr>
        <w:tab/>
        <w:t>в) право на зміну творів на розсуд Замовника (у разі необхідності коректувань, за умови що такі зміни не зашкодять честі й діловій репутації авторів).</w:t>
      </w:r>
    </w:p>
    <w:p w:rsidR="0000485F" w:rsidRPr="00544739" w:rsidRDefault="0000485F" w:rsidP="0000485F">
      <w:pPr>
        <w:ind w:right="-1"/>
        <w:jc w:val="both"/>
        <w:rPr>
          <w:lang w:val="uk-UA"/>
        </w:rPr>
      </w:pPr>
      <w:r w:rsidRPr="00544739">
        <w:rPr>
          <w:lang w:val="uk-UA"/>
        </w:rPr>
        <w:tab/>
        <w:t>10.4.</w:t>
      </w:r>
      <w:r w:rsidRPr="00544739">
        <w:rPr>
          <w:lang w:val="uk-UA"/>
        </w:rPr>
        <w:tab/>
        <w:t xml:space="preserve">Виконавець гарантує Замовникові, що відчужувані ним майнові авторські права на твір належать йому як працедавцеві внаслідок створення працівниками Виконавця службового твору, або як власникові внаслідок придбання майнових прав на твір у третіх осіб. Виконавець гарантує, що на момент </w:t>
      </w:r>
      <w:r>
        <w:rPr>
          <w:lang w:val="uk-UA"/>
        </w:rPr>
        <w:t>надання послуг</w:t>
      </w:r>
      <w:r w:rsidRPr="00544739">
        <w:rPr>
          <w:lang w:val="uk-UA"/>
        </w:rPr>
        <w:t xml:space="preserve"> за даним Договором будуть врегульовані всі питання і формальності з працівниками Виконавця та/або третіми особами, що створили твір (у тому числі і питання, пов'язані з виплатою авторської винагороди).</w:t>
      </w:r>
    </w:p>
    <w:p w:rsidR="0000485F" w:rsidRPr="00544739" w:rsidRDefault="0000485F" w:rsidP="0000485F">
      <w:pPr>
        <w:pStyle w:val="a6"/>
        <w:spacing w:after="0"/>
        <w:ind w:right="-1"/>
        <w:jc w:val="both"/>
        <w:rPr>
          <w:b/>
          <w:lang w:val="uk-UA"/>
        </w:rPr>
      </w:pPr>
    </w:p>
    <w:p w:rsidR="0000485F" w:rsidRPr="00544739" w:rsidRDefault="0000485F" w:rsidP="0000485F">
      <w:pPr>
        <w:pStyle w:val="a6"/>
        <w:spacing w:after="0"/>
        <w:ind w:right="-1"/>
        <w:jc w:val="center"/>
        <w:rPr>
          <w:b/>
          <w:lang w:val="uk-UA"/>
        </w:rPr>
      </w:pPr>
      <w:r w:rsidRPr="00544739">
        <w:rPr>
          <w:b/>
          <w:lang w:val="uk-UA"/>
        </w:rPr>
        <w:t>11. Інші умови</w:t>
      </w:r>
    </w:p>
    <w:p w:rsidR="0000485F" w:rsidRPr="00544739" w:rsidRDefault="0000485F" w:rsidP="0000485F">
      <w:pPr>
        <w:pStyle w:val="a6"/>
        <w:spacing w:after="0"/>
        <w:ind w:right="-1"/>
        <w:jc w:val="center"/>
        <w:rPr>
          <w:b/>
          <w:lang w:val="uk-UA"/>
        </w:rPr>
      </w:pPr>
    </w:p>
    <w:p w:rsidR="0000485F" w:rsidRPr="00544739" w:rsidRDefault="0000485F" w:rsidP="0000485F">
      <w:pPr>
        <w:ind w:firstLine="284"/>
        <w:jc w:val="both"/>
        <w:rPr>
          <w:snapToGrid w:val="0"/>
          <w:lang w:val="uk-UA"/>
        </w:rPr>
      </w:pPr>
      <w:r w:rsidRPr="00544739">
        <w:rPr>
          <w:lang w:val="uk-UA"/>
        </w:rPr>
        <w:t>11.1.</w:t>
      </w:r>
      <w:r w:rsidRPr="00544739">
        <w:rPr>
          <w:lang w:val="uk-UA"/>
        </w:rPr>
        <w:tab/>
      </w:r>
      <w:r w:rsidRPr="00544739">
        <w:rPr>
          <w:snapToGrid w:val="0"/>
          <w:lang w:val="uk-UA"/>
        </w:rPr>
        <w:t>Цей Договір набирає чинності з моменту підписання його уповноваженими представниками Сторін і скріплення печатками Сторін і діє до 20.12.202</w:t>
      </w:r>
      <w:r w:rsidRPr="0000485F">
        <w:rPr>
          <w:snapToGrid w:val="0"/>
          <w:lang w:val="uk-UA"/>
        </w:rPr>
        <w:t>2</w:t>
      </w:r>
      <w:r w:rsidRPr="00544739">
        <w:rPr>
          <w:snapToGrid w:val="0"/>
          <w:lang w:val="uk-UA"/>
        </w:rPr>
        <w:t xml:space="preserve"> р., а в частині здійснення розрахунків та гарантійних зобов’язань </w:t>
      </w:r>
      <w:r w:rsidRPr="00544739">
        <w:rPr>
          <w:lang w:val="uk-UA"/>
        </w:rPr>
        <w:t>–</w:t>
      </w:r>
      <w:r w:rsidRPr="00544739">
        <w:rPr>
          <w:snapToGrid w:val="0"/>
          <w:lang w:val="uk-UA"/>
        </w:rPr>
        <w:t xml:space="preserve"> до їх повного виконання.</w:t>
      </w:r>
    </w:p>
    <w:p w:rsidR="0000485F" w:rsidRPr="00544739" w:rsidRDefault="0000485F" w:rsidP="0000485F">
      <w:pPr>
        <w:ind w:firstLine="284"/>
        <w:jc w:val="both"/>
        <w:rPr>
          <w:lang w:val="uk-UA"/>
        </w:rPr>
      </w:pPr>
      <w:r w:rsidRPr="00544739">
        <w:rPr>
          <w:lang w:val="uk-UA"/>
        </w:rPr>
        <w:t>11.2.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00485F" w:rsidRPr="00544739" w:rsidRDefault="0000485F" w:rsidP="0000485F">
      <w:pPr>
        <w:ind w:firstLine="284"/>
        <w:jc w:val="both"/>
        <w:rPr>
          <w:lang w:val="uk-UA"/>
        </w:rPr>
      </w:pPr>
      <w:r w:rsidRPr="00544739">
        <w:rPr>
          <w:lang w:val="uk-UA"/>
        </w:rPr>
        <w:t>11.3.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00485F" w:rsidRPr="00544739" w:rsidRDefault="0000485F" w:rsidP="0000485F">
      <w:pPr>
        <w:ind w:firstLine="284"/>
        <w:jc w:val="both"/>
        <w:rPr>
          <w:lang w:val="uk-UA"/>
        </w:rPr>
      </w:pPr>
      <w:r w:rsidRPr="00544739">
        <w:rPr>
          <w:lang w:val="uk-UA"/>
        </w:rPr>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00485F" w:rsidRPr="00544739" w:rsidRDefault="0000485F" w:rsidP="0000485F">
      <w:pPr>
        <w:ind w:firstLine="284"/>
        <w:jc w:val="both"/>
        <w:rPr>
          <w:lang w:val="uk-UA"/>
        </w:rPr>
      </w:pPr>
      <w:r w:rsidRPr="00544739">
        <w:rPr>
          <w:lang w:val="uk-UA"/>
        </w:rPr>
        <w:t>11.5.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0485F" w:rsidRPr="00544739" w:rsidRDefault="0000485F" w:rsidP="0000485F">
      <w:pPr>
        <w:tabs>
          <w:tab w:val="num" w:pos="840"/>
        </w:tabs>
        <w:ind w:firstLine="284"/>
        <w:jc w:val="both"/>
        <w:rPr>
          <w:lang w:val="uk-UA"/>
        </w:rPr>
      </w:pPr>
      <w:r w:rsidRPr="00544739">
        <w:rPr>
          <w:lang w:val="uk-UA"/>
        </w:rPr>
        <w:t>11.6. Договір укладений 2-х примірниках (один – для Замовника і один – для Виконавця), які мають однакову юридичну силу.</w:t>
      </w:r>
    </w:p>
    <w:p w:rsidR="0000485F" w:rsidRPr="00544739" w:rsidRDefault="0000485F" w:rsidP="0000485F">
      <w:pPr>
        <w:ind w:firstLine="284"/>
        <w:jc w:val="both"/>
        <w:rPr>
          <w:lang w:val="uk-UA"/>
        </w:rPr>
      </w:pPr>
      <w:r w:rsidRPr="00544739">
        <w:rPr>
          <w:lang w:val="uk-UA"/>
        </w:rPr>
        <w:lastRenderedPageBreak/>
        <w:t xml:space="preserve">11.7. </w:t>
      </w:r>
      <w:r w:rsidRPr="00544739">
        <w:rPr>
          <w:snapToGrid w:val="0"/>
          <w:lang w:val="uk-UA"/>
        </w:rPr>
        <w:t>Підписавши цей Договір, Сторони підтверджують, що їх включено до єдиного державного реєстру України, вони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0485F" w:rsidRPr="00544739" w:rsidRDefault="0000485F" w:rsidP="0000485F">
      <w:pPr>
        <w:ind w:firstLine="284"/>
        <w:jc w:val="both"/>
        <w:rPr>
          <w:lang w:val="uk-UA"/>
        </w:rPr>
      </w:pPr>
      <w:r w:rsidRPr="00544739">
        <w:rPr>
          <w:lang w:val="uk-UA"/>
        </w:rPr>
        <w:t xml:space="preserve">11.8. З метою забезпечення виконання умов Договору </w:t>
      </w:r>
      <w:r w:rsidRPr="00544739">
        <w:rPr>
          <w:b/>
          <w:lang w:val="uk-UA"/>
        </w:rPr>
        <w:t>представники сторін</w:t>
      </w:r>
      <w:r w:rsidRPr="00544739">
        <w:rPr>
          <w:lang w:val="uk-UA"/>
        </w:rPr>
        <w:t>,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0485F" w:rsidRPr="00544739" w:rsidRDefault="0000485F" w:rsidP="0000485F">
      <w:pPr>
        <w:ind w:firstLine="284"/>
        <w:jc w:val="both"/>
        <w:rPr>
          <w:lang w:val="uk-UA"/>
        </w:rPr>
      </w:pPr>
      <w:r w:rsidRPr="00544739">
        <w:rPr>
          <w:lang w:val="uk-UA"/>
        </w:rPr>
        <w:t>11.9.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00485F" w:rsidRPr="00544739" w:rsidRDefault="0000485F" w:rsidP="0000485F">
      <w:pPr>
        <w:ind w:firstLine="284"/>
        <w:jc w:val="both"/>
        <w:rPr>
          <w:lang w:val="uk-UA"/>
        </w:rPr>
      </w:pPr>
      <w:r w:rsidRPr="00544739">
        <w:rPr>
          <w:lang w:val="uk-UA"/>
        </w:rPr>
        <w:t>11.10.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00485F" w:rsidRPr="00544739" w:rsidRDefault="0000485F" w:rsidP="0000485F">
      <w:pPr>
        <w:pStyle w:val="a6"/>
        <w:spacing w:after="0"/>
        <w:ind w:right="-1"/>
        <w:jc w:val="center"/>
        <w:rPr>
          <w:b/>
          <w:bCs/>
          <w:lang w:val="uk-UA"/>
        </w:rPr>
      </w:pPr>
    </w:p>
    <w:p w:rsidR="0000485F" w:rsidRPr="00544739" w:rsidRDefault="0000485F" w:rsidP="0000485F">
      <w:pPr>
        <w:pStyle w:val="a6"/>
        <w:spacing w:after="0"/>
        <w:ind w:right="-1"/>
        <w:jc w:val="both"/>
        <w:rPr>
          <w:b/>
          <w:lang w:val="uk-UA"/>
        </w:rPr>
      </w:pPr>
      <w:r w:rsidRPr="00544739">
        <w:rPr>
          <w:b/>
          <w:lang w:val="uk-UA"/>
        </w:rPr>
        <w:t>Невід’ємною частиною цього Договору є :</w:t>
      </w:r>
    </w:p>
    <w:p w:rsidR="0000485F" w:rsidRPr="00544739" w:rsidRDefault="0000485F" w:rsidP="0000485F">
      <w:pPr>
        <w:pStyle w:val="a6"/>
        <w:spacing w:after="0"/>
        <w:ind w:right="-1"/>
        <w:jc w:val="both"/>
        <w:rPr>
          <w:lang w:val="uk-UA"/>
        </w:rPr>
      </w:pPr>
      <w:r w:rsidRPr="00544739">
        <w:rPr>
          <w:lang w:val="uk-UA"/>
        </w:rPr>
        <w:t>- Технічне завдання (Додаток №1);</w:t>
      </w:r>
    </w:p>
    <w:p w:rsidR="0000485F" w:rsidRPr="00544739" w:rsidRDefault="0000485F" w:rsidP="0000485F">
      <w:pPr>
        <w:pStyle w:val="a6"/>
        <w:spacing w:after="0"/>
        <w:ind w:right="-1"/>
        <w:jc w:val="both"/>
        <w:rPr>
          <w:lang w:val="uk-UA"/>
        </w:rPr>
      </w:pPr>
      <w:r w:rsidRPr="00544739">
        <w:rPr>
          <w:lang w:val="uk-UA"/>
        </w:rPr>
        <w:t>- Протокол узгодження договірної ціни (Додаток №2).</w:t>
      </w:r>
    </w:p>
    <w:p w:rsidR="0000485F" w:rsidRDefault="0000485F" w:rsidP="0000485F">
      <w:pPr>
        <w:pStyle w:val="a6"/>
        <w:spacing w:after="0"/>
        <w:ind w:right="-1"/>
        <w:jc w:val="both"/>
        <w:rPr>
          <w:lang w:val="uk-UA"/>
        </w:rPr>
      </w:pPr>
      <w:r w:rsidRPr="0000485F">
        <w:tab/>
      </w:r>
      <w:r w:rsidRPr="0000485F">
        <w:tab/>
      </w:r>
      <w:r w:rsidRPr="0000485F">
        <w:tab/>
      </w:r>
      <w:r w:rsidRPr="0000485F">
        <w:tab/>
      </w:r>
      <w:r w:rsidRPr="0000485F">
        <w:tab/>
      </w:r>
      <w:r w:rsidRPr="0000485F">
        <w:tab/>
      </w:r>
    </w:p>
    <w:p w:rsidR="0000485F" w:rsidRDefault="0000485F" w:rsidP="0000485F">
      <w:pPr>
        <w:pStyle w:val="a6"/>
        <w:spacing w:after="0"/>
        <w:ind w:right="-1"/>
        <w:jc w:val="both"/>
        <w:rPr>
          <w:lang w:val="uk-UA"/>
        </w:rPr>
      </w:pPr>
    </w:p>
    <w:p w:rsidR="0000485F" w:rsidRDefault="0000485F" w:rsidP="0000485F">
      <w:pPr>
        <w:pStyle w:val="a6"/>
        <w:spacing w:after="0"/>
        <w:ind w:right="-1"/>
        <w:jc w:val="both"/>
        <w:rPr>
          <w:lang w:val="uk-UA"/>
        </w:rPr>
      </w:pPr>
    </w:p>
    <w:p w:rsidR="0000485F" w:rsidRDefault="0000485F" w:rsidP="0000485F">
      <w:pPr>
        <w:pStyle w:val="a6"/>
        <w:spacing w:after="0"/>
        <w:ind w:right="-1"/>
        <w:jc w:val="center"/>
        <w:rPr>
          <w:b/>
          <w:bCs/>
          <w:lang w:val="uk-UA"/>
        </w:rPr>
      </w:pPr>
      <w:r>
        <w:rPr>
          <w:b/>
          <w:lang w:val="uk-UA"/>
        </w:rPr>
        <w:t>Місцезнаходження та банківські реквізити Сторін</w:t>
      </w:r>
    </w:p>
    <w:tbl>
      <w:tblPr>
        <w:tblW w:w="10485" w:type="dxa"/>
        <w:tblInd w:w="-34" w:type="dxa"/>
        <w:tblLayout w:type="fixed"/>
        <w:tblLook w:val="04A0" w:firstRow="1" w:lastRow="0" w:firstColumn="1" w:lastColumn="0" w:noHBand="0" w:noVBand="1"/>
      </w:tblPr>
      <w:tblGrid>
        <w:gridCol w:w="5101"/>
        <w:gridCol w:w="5384"/>
      </w:tblGrid>
      <w:tr w:rsidR="0000485F" w:rsidTr="00F765FA">
        <w:trPr>
          <w:trHeight w:val="557"/>
        </w:trPr>
        <w:tc>
          <w:tcPr>
            <w:tcW w:w="5104" w:type="dxa"/>
            <w:vAlign w:val="center"/>
          </w:tcPr>
          <w:p w:rsidR="0000485F" w:rsidRDefault="0000485F" w:rsidP="00F765FA">
            <w:pPr>
              <w:jc w:val="center"/>
              <w:rPr>
                <w:color w:val="000000"/>
                <w:spacing w:val="-4"/>
                <w:lang w:val="uk-UA"/>
              </w:rPr>
            </w:pPr>
          </w:p>
        </w:tc>
        <w:tc>
          <w:tcPr>
            <w:tcW w:w="5388" w:type="dxa"/>
            <w:vAlign w:val="center"/>
          </w:tcPr>
          <w:p w:rsidR="0000485F" w:rsidRDefault="0000485F" w:rsidP="00F765FA">
            <w:pPr>
              <w:jc w:val="center"/>
              <w:rPr>
                <w:b/>
                <w:bCs/>
                <w:color w:val="000000"/>
                <w:lang w:val="uk-UA"/>
              </w:rPr>
            </w:pPr>
          </w:p>
          <w:p w:rsidR="0000485F" w:rsidRDefault="0000485F" w:rsidP="00F765FA">
            <w:pPr>
              <w:jc w:val="center"/>
              <w:rPr>
                <w:b/>
                <w:color w:val="000000"/>
                <w:lang w:val="uk-UA"/>
              </w:rPr>
            </w:pPr>
            <w:r>
              <w:rPr>
                <w:b/>
                <w:bCs/>
                <w:lang w:val="uk-UA"/>
              </w:rPr>
              <w:t>ЗАМОВНИК</w:t>
            </w:r>
            <w:r>
              <w:rPr>
                <w:b/>
                <w:color w:val="000000"/>
                <w:lang w:val="uk-UA"/>
              </w:rPr>
              <w:t>:</w:t>
            </w:r>
          </w:p>
        </w:tc>
      </w:tr>
      <w:tr w:rsidR="0000485F" w:rsidTr="00F765FA">
        <w:trPr>
          <w:trHeight w:val="557"/>
        </w:trPr>
        <w:tc>
          <w:tcPr>
            <w:tcW w:w="5104" w:type="dxa"/>
          </w:tcPr>
          <w:p w:rsidR="0000485F" w:rsidRDefault="0000485F" w:rsidP="00F765FA">
            <w:pPr>
              <w:rPr>
                <w:rFonts w:ascii="Times New Roman CYR" w:hAnsi="Times New Roman CYR" w:cs="Times New Roman CYR"/>
                <w:lang w:val="uk-UA"/>
              </w:rPr>
            </w:pPr>
          </w:p>
        </w:tc>
        <w:tc>
          <w:tcPr>
            <w:tcW w:w="5388" w:type="dxa"/>
          </w:tcPr>
          <w:p w:rsidR="0000485F" w:rsidRDefault="0000485F" w:rsidP="00F765FA">
            <w:pPr>
              <w:widowControl w:val="0"/>
              <w:autoSpaceDE w:val="0"/>
              <w:autoSpaceDN w:val="0"/>
              <w:adjustRightInd w:val="0"/>
              <w:rPr>
                <w:b/>
                <w:lang w:val="uk-UA"/>
              </w:rPr>
            </w:pPr>
            <w:r>
              <w:rPr>
                <w:b/>
                <w:lang w:val="uk-UA"/>
              </w:rPr>
              <w:t>АКЦІОНЕРНЕ ТОВАРИСТВО «ВІННИЦЯОБЛЕНЕРГО»</w:t>
            </w:r>
          </w:p>
          <w:p w:rsidR="0000485F" w:rsidRDefault="0000485F" w:rsidP="00F765FA">
            <w:pPr>
              <w:widowControl w:val="0"/>
              <w:autoSpaceDE w:val="0"/>
              <w:autoSpaceDN w:val="0"/>
              <w:adjustRightInd w:val="0"/>
              <w:rPr>
                <w:b/>
                <w:lang w:val="uk-UA"/>
              </w:rPr>
            </w:pPr>
            <w:r>
              <w:rPr>
                <w:b/>
                <w:lang w:val="uk-UA"/>
              </w:rPr>
              <w:t>місцезнаходження:</w:t>
            </w:r>
          </w:p>
          <w:p w:rsidR="0000485F" w:rsidRDefault="0000485F" w:rsidP="00F765FA">
            <w:pPr>
              <w:widowControl w:val="0"/>
              <w:autoSpaceDE w:val="0"/>
              <w:autoSpaceDN w:val="0"/>
              <w:adjustRightInd w:val="0"/>
              <w:rPr>
                <w:lang w:val="uk-UA"/>
              </w:rPr>
            </w:pPr>
            <w:r>
              <w:rPr>
                <w:lang w:val="uk-UA"/>
              </w:rPr>
              <w:t>21050, м. Вінниця, вул. Магістратська, 2</w:t>
            </w:r>
          </w:p>
          <w:p w:rsidR="0000485F" w:rsidRDefault="0000485F" w:rsidP="00F765FA">
            <w:pPr>
              <w:widowControl w:val="0"/>
              <w:autoSpaceDE w:val="0"/>
              <w:autoSpaceDN w:val="0"/>
              <w:adjustRightInd w:val="0"/>
              <w:rPr>
                <w:lang w:val="uk-UA"/>
              </w:rPr>
            </w:pPr>
            <w:r>
              <w:rPr>
                <w:lang w:val="uk-UA"/>
              </w:rPr>
              <w:t>Телефон: (0432) 65-95-95, факс: (0432) 52-50-11</w:t>
            </w:r>
          </w:p>
          <w:p w:rsidR="0000485F" w:rsidRDefault="0000485F" w:rsidP="00F765FA">
            <w:pPr>
              <w:widowControl w:val="0"/>
              <w:autoSpaceDE w:val="0"/>
              <w:autoSpaceDN w:val="0"/>
              <w:adjustRightInd w:val="0"/>
              <w:rPr>
                <w:lang w:val="uk-UA"/>
              </w:rPr>
            </w:pPr>
            <w:r>
              <w:rPr>
                <w:lang w:val="uk-UA"/>
              </w:rPr>
              <w:t>електронна адреса: kanc@voe.com.ua</w:t>
            </w:r>
          </w:p>
          <w:p w:rsidR="0000485F" w:rsidRDefault="0000485F" w:rsidP="00F765FA">
            <w:pPr>
              <w:widowControl w:val="0"/>
              <w:autoSpaceDE w:val="0"/>
              <w:autoSpaceDN w:val="0"/>
              <w:adjustRightInd w:val="0"/>
              <w:rPr>
                <w:lang w:val="uk-UA"/>
              </w:rPr>
            </w:pPr>
            <w:r>
              <w:rPr>
                <w:lang w:val="uk-UA"/>
              </w:rPr>
              <w:t>офіційний веб-сайт: www.voe.com.ua</w:t>
            </w:r>
          </w:p>
          <w:p w:rsidR="0000485F" w:rsidRDefault="0000485F" w:rsidP="00F765FA">
            <w:pPr>
              <w:widowControl w:val="0"/>
              <w:autoSpaceDE w:val="0"/>
              <w:autoSpaceDN w:val="0"/>
              <w:adjustRightInd w:val="0"/>
              <w:rPr>
                <w:lang w:val="uk-UA"/>
              </w:rPr>
            </w:pPr>
            <w:r>
              <w:rPr>
                <w:lang w:val="uk-UA"/>
              </w:rPr>
              <w:t>Номер поточного рахунка: №  UA753020760000000260093012845</w:t>
            </w:r>
          </w:p>
          <w:p w:rsidR="0000485F" w:rsidRDefault="0000485F" w:rsidP="00F765FA">
            <w:pPr>
              <w:widowControl w:val="0"/>
              <w:autoSpaceDE w:val="0"/>
              <w:autoSpaceDN w:val="0"/>
              <w:adjustRightInd w:val="0"/>
              <w:rPr>
                <w:lang w:val="uk-UA"/>
              </w:rPr>
            </w:pPr>
            <w:r>
              <w:rPr>
                <w:lang w:val="uk-UA"/>
              </w:rPr>
              <w:t>в ВФОУ АТ «ОЩАДБАНК» м. Вінниця,</w:t>
            </w:r>
          </w:p>
          <w:p w:rsidR="0000485F" w:rsidRDefault="0000485F" w:rsidP="00F765FA">
            <w:pPr>
              <w:widowControl w:val="0"/>
              <w:autoSpaceDE w:val="0"/>
              <w:autoSpaceDN w:val="0"/>
              <w:adjustRightInd w:val="0"/>
              <w:rPr>
                <w:lang w:val="uk-UA"/>
              </w:rPr>
            </w:pPr>
            <w:r>
              <w:rPr>
                <w:lang w:val="uk-UA"/>
              </w:rPr>
              <w:t>МФО 302076</w:t>
            </w:r>
          </w:p>
          <w:p w:rsidR="0000485F" w:rsidRDefault="0000485F" w:rsidP="00F765FA">
            <w:pPr>
              <w:widowControl w:val="0"/>
              <w:autoSpaceDE w:val="0"/>
              <w:autoSpaceDN w:val="0"/>
              <w:adjustRightInd w:val="0"/>
              <w:rPr>
                <w:lang w:val="uk-UA"/>
              </w:rPr>
            </w:pPr>
            <w:r>
              <w:rPr>
                <w:lang w:val="uk-UA"/>
              </w:rPr>
              <w:t>ЄДРПОУ 00130694</w:t>
            </w:r>
          </w:p>
          <w:p w:rsidR="0000485F" w:rsidRDefault="0000485F" w:rsidP="00F765FA">
            <w:pPr>
              <w:rPr>
                <w:b/>
                <w:lang w:val="uk-UA"/>
              </w:rPr>
            </w:pPr>
            <w:r>
              <w:rPr>
                <w:b/>
                <w:lang w:val="uk-UA"/>
              </w:rPr>
              <w:t>Генеральний директор</w:t>
            </w:r>
          </w:p>
          <w:p w:rsidR="0000485F" w:rsidRDefault="0000485F" w:rsidP="00F765FA">
            <w:pPr>
              <w:rPr>
                <w:b/>
                <w:lang w:val="uk-UA"/>
              </w:rPr>
            </w:pPr>
          </w:p>
          <w:p w:rsidR="0000485F" w:rsidRDefault="0000485F" w:rsidP="00F765FA">
            <w:pPr>
              <w:rPr>
                <w:b/>
                <w:lang w:val="uk-UA"/>
              </w:rPr>
            </w:pPr>
            <w:r>
              <w:rPr>
                <w:b/>
                <w:lang w:val="uk-UA"/>
              </w:rPr>
              <w:t>___________________________ А.Л. Поліщук</w:t>
            </w:r>
          </w:p>
          <w:p w:rsidR="0000485F" w:rsidRDefault="0000485F" w:rsidP="00F765FA">
            <w:pPr>
              <w:ind w:left="283"/>
              <w:rPr>
                <w:b/>
                <w:bCs/>
                <w:lang w:val="uk-UA"/>
              </w:rPr>
            </w:pPr>
            <w:r>
              <w:rPr>
                <w:lang w:val="uk-UA"/>
              </w:rPr>
              <w:t xml:space="preserve">     М.П.</w:t>
            </w:r>
          </w:p>
        </w:tc>
      </w:tr>
    </w:tbl>
    <w:p w:rsidR="00B877AE" w:rsidRDefault="00B877AE" w:rsidP="00B877AE">
      <w:pPr>
        <w:pStyle w:val="Iau"/>
        <w:tabs>
          <w:tab w:val="left" w:pos="-5501"/>
        </w:tabs>
        <w:ind w:firstLine="567"/>
        <w:contextualSpacing/>
        <w:jc w:val="center"/>
        <w:rPr>
          <w:rFonts w:cs="Times New Roman CYR"/>
          <w:b/>
          <w:szCs w:val="24"/>
          <w:lang w:val="uk-UA"/>
        </w:rPr>
      </w:pPr>
    </w:p>
    <w:sectPr w:rsidR="00B877AE"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3E"/>
    <w:multiLevelType w:val="hybridMultilevel"/>
    <w:tmpl w:val="6BF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301B"/>
    <w:multiLevelType w:val="multilevel"/>
    <w:tmpl w:val="83B4F350"/>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2">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3">
    <w:nsid w:val="13282C9B"/>
    <w:multiLevelType w:val="multilevel"/>
    <w:tmpl w:val="CCE638A4"/>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156B5C33"/>
    <w:multiLevelType w:val="multilevel"/>
    <w:tmpl w:val="BA0842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6">
    <w:nsid w:val="20E108D8"/>
    <w:multiLevelType w:val="multilevel"/>
    <w:tmpl w:val="D1D69428"/>
    <w:lvl w:ilvl="0">
      <w:start w:val="11"/>
      <w:numFmt w:val="decimal"/>
      <w:lvlText w:val="%1."/>
      <w:lvlJc w:val="left"/>
      <w:pPr>
        <w:tabs>
          <w:tab w:val="num" w:pos="720"/>
        </w:tabs>
        <w:ind w:left="480" w:hanging="480"/>
      </w:pPr>
      <w:rPr>
        <w:rFonts w:hint="default"/>
      </w:rPr>
    </w:lvl>
    <w:lvl w:ilvl="1">
      <w:start w:val="1"/>
      <w:numFmt w:val="decimal"/>
      <w:lvlText w:val="10.%2"/>
      <w:lvlJc w:val="left"/>
      <w:pPr>
        <w:tabs>
          <w:tab w:val="num" w:pos="1080"/>
        </w:tabs>
        <w:ind w:left="1047" w:hanging="480"/>
      </w:pPr>
      <w:rPr>
        <w:rFonts w:hint="default"/>
      </w:rPr>
    </w:lvl>
    <w:lvl w:ilvl="2">
      <w:start w:val="1"/>
      <w:numFmt w:val="decimal"/>
      <w:lvlText w:val="%1.%2.%3."/>
      <w:lvlJc w:val="left"/>
      <w:pPr>
        <w:tabs>
          <w:tab w:val="num" w:pos="1440"/>
        </w:tabs>
        <w:ind w:left="1854"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7">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0810900"/>
    <w:multiLevelType w:val="multilevel"/>
    <w:tmpl w:val="E29031A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1">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2">
    <w:nsid w:val="3F153C86"/>
    <w:multiLevelType w:val="multilevel"/>
    <w:tmpl w:val="01822D94"/>
    <w:lvl w:ilvl="0">
      <w:start w:val="10"/>
      <w:numFmt w:val="decimal"/>
      <w:lvlText w:val="%1."/>
      <w:lvlJc w:val="left"/>
      <w:pPr>
        <w:tabs>
          <w:tab w:val="num" w:pos="720"/>
        </w:tabs>
        <w:ind w:left="480" w:hanging="480"/>
      </w:pPr>
      <w:rPr>
        <w:rFonts w:hint="default"/>
      </w:rPr>
    </w:lvl>
    <w:lvl w:ilvl="1">
      <w:start w:val="1"/>
      <w:numFmt w:val="decimal"/>
      <w:lvlText w:val="10.%2"/>
      <w:lvlJc w:val="left"/>
      <w:pPr>
        <w:tabs>
          <w:tab w:val="num" w:pos="1080"/>
        </w:tabs>
        <w:ind w:left="1047" w:hanging="480"/>
      </w:pPr>
      <w:rPr>
        <w:rFonts w:hint="default"/>
      </w:rPr>
    </w:lvl>
    <w:lvl w:ilvl="2">
      <w:start w:val="1"/>
      <w:numFmt w:val="decimal"/>
      <w:lvlText w:val="%1.%2.%3."/>
      <w:lvlJc w:val="left"/>
      <w:pPr>
        <w:tabs>
          <w:tab w:val="num" w:pos="1440"/>
        </w:tabs>
        <w:ind w:left="1854" w:hanging="720"/>
      </w:pPr>
      <w:rPr>
        <w:rFonts w:hint="default"/>
      </w:rPr>
    </w:lvl>
    <w:lvl w:ilvl="3">
      <w:start w:val="1"/>
      <w:numFmt w:val="decimal"/>
      <w:lvlText w:val="%1.%2.%3.%4."/>
      <w:lvlJc w:val="left"/>
      <w:pPr>
        <w:tabs>
          <w:tab w:val="num" w:pos="1800"/>
        </w:tabs>
        <w:ind w:left="2421" w:hanging="720"/>
      </w:pPr>
      <w:rPr>
        <w:rFonts w:hint="default"/>
      </w:rPr>
    </w:lvl>
    <w:lvl w:ilvl="4">
      <w:start w:val="1"/>
      <w:numFmt w:val="decimal"/>
      <w:lvlText w:val="%1.%2.%3.%4.%5."/>
      <w:lvlJc w:val="left"/>
      <w:pPr>
        <w:tabs>
          <w:tab w:val="num" w:pos="2160"/>
        </w:tabs>
        <w:ind w:left="3348" w:hanging="1080"/>
      </w:pPr>
      <w:rPr>
        <w:rFonts w:hint="default"/>
      </w:rPr>
    </w:lvl>
    <w:lvl w:ilvl="5">
      <w:start w:val="1"/>
      <w:numFmt w:val="decimal"/>
      <w:lvlText w:val="%1.%2.%3.%4.%5.%6."/>
      <w:lvlJc w:val="left"/>
      <w:pPr>
        <w:tabs>
          <w:tab w:val="num" w:pos="2520"/>
        </w:tabs>
        <w:ind w:left="3915" w:hanging="1080"/>
      </w:pPr>
      <w:rPr>
        <w:rFonts w:hint="default"/>
      </w:rPr>
    </w:lvl>
    <w:lvl w:ilvl="6">
      <w:start w:val="1"/>
      <w:numFmt w:val="decimal"/>
      <w:lvlText w:val="%1.%2.%3.%4.%5.%6.%7."/>
      <w:lvlJc w:val="left"/>
      <w:pPr>
        <w:tabs>
          <w:tab w:val="num" w:pos="2880"/>
        </w:tabs>
        <w:ind w:left="4842" w:hanging="1440"/>
      </w:pPr>
      <w:rPr>
        <w:rFonts w:hint="default"/>
      </w:rPr>
    </w:lvl>
    <w:lvl w:ilvl="7">
      <w:start w:val="1"/>
      <w:numFmt w:val="decimal"/>
      <w:lvlText w:val="%1.%2.%3.%4.%5.%6.%7.%8."/>
      <w:lvlJc w:val="left"/>
      <w:pPr>
        <w:tabs>
          <w:tab w:val="num" w:pos="3240"/>
        </w:tabs>
        <w:ind w:left="5409" w:hanging="1440"/>
      </w:pPr>
      <w:rPr>
        <w:rFonts w:hint="default"/>
      </w:rPr>
    </w:lvl>
    <w:lvl w:ilvl="8">
      <w:start w:val="1"/>
      <w:numFmt w:val="decimal"/>
      <w:lvlText w:val="%1.%2.%3.%4.%5.%6.%7.%8.%9."/>
      <w:lvlJc w:val="left"/>
      <w:pPr>
        <w:tabs>
          <w:tab w:val="num" w:pos="3600"/>
        </w:tabs>
        <w:ind w:left="6336" w:hanging="1800"/>
      </w:pPr>
      <w:rPr>
        <w:rFonts w:hint="default"/>
      </w:rPr>
    </w:lvl>
  </w:abstractNum>
  <w:abstractNum w:abstractNumId="13">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nsid w:val="6A2730AB"/>
    <w:multiLevelType w:val="multilevel"/>
    <w:tmpl w:val="298A0A2C"/>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bCs/>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5">
    <w:nsid w:val="76050016"/>
    <w:multiLevelType w:val="multilevel"/>
    <w:tmpl w:val="02303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09658F"/>
    <w:multiLevelType w:val="multilevel"/>
    <w:tmpl w:val="BB52E900"/>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8"/>
  </w:num>
  <w:num w:numId="2">
    <w:abstractNumId w:val="9"/>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6"/>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485F"/>
    <w:rsid w:val="00014BB2"/>
    <w:rsid w:val="0006262D"/>
    <w:rsid w:val="000668E0"/>
    <w:rsid w:val="00081935"/>
    <w:rsid w:val="00087094"/>
    <w:rsid w:val="000C29C6"/>
    <w:rsid w:val="000F671C"/>
    <w:rsid w:val="00153D1A"/>
    <w:rsid w:val="001547FC"/>
    <w:rsid w:val="00186CFF"/>
    <w:rsid w:val="001A0148"/>
    <w:rsid w:val="001B1AE0"/>
    <w:rsid w:val="001B2CAF"/>
    <w:rsid w:val="001B2E1B"/>
    <w:rsid w:val="001C7E0D"/>
    <w:rsid w:val="001E3DF7"/>
    <w:rsid w:val="002276C4"/>
    <w:rsid w:val="00246F4D"/>
    <w:rsid w:val="002971F5"/>
    <w:rsid w:val="00297976"/>
    <w:rsid w:val="002A3701"/>
    <w:rsid w:val="002A77CB"/>
    <w:rsid w:val="0030262F"/>
    <w:rsid w:val="00331F28"/>
    <w:rsid w:val="0034457E"/>
    <w:rsid w:val="003570E7"/>
    <w:rsid w:val="003616E0"/>
    <w:rsid w:val="00374535"/>
    <w:rsid w:val="003D103A"/>
    <w:rsid w:val="00402174"/>
    <w:rsid w:val="00415494"/>
    <w:rsid w:val="00423440"/>
    <w:rsid w:val="00427081"/>
    <w:rsid w:val="004460C8"/>
    <w:rsid w:val="00462031"/>
    <w:rsid w:val="004761E3"/>
    <w:rsid w:val="004B5A13"/>
    <w:rsid w:val="004C4BBF"/>
    <w:rsid w:val="004F3ACA"/>
    <w:rsid w:val="00553BF6"/>
    <w:rsid w:val="00561681"/>
    <w:rsid w:val="00570C3A"/>
    <w:rsid w:val="005715E9"/>
    <w:rsid w:val="005724D0"/>
    <w:rsid w:val="00572FED"/>
    <w:rsid w:val="00577AA0"/>
    <w:rsid w:val="005A349D"/>
    <w:rsid w:val="005C7276"/>
    <w:rsid w:val="005D709B"/>
    <w:rsid w:val="005E245C"/>
    <w:rsid w:val="005E3E12"/>
    <w:rsid w:val="005F2FF0"/>
    <w:rsid w:val="006022EF"/>
    <w:rsid w:val="00617B13"/>
    <w:rsid w:val="006257C7"/>
    <w:rsid w:val="00626CF8"/>
    <w:rsid w:val="00633045"/>
    <w:rsid w:val="00640173"/>
    <w:rsid w:val="006471A5"/>
    <w:rsid w:val="00664242"/>
    <w:rsid w:val="006E7C96"/>
    <w:rsid w:val="0071255B"/>
    <w:rsid w:val="0074172B"/>
    <w:rsid w:val="007514AC"/>
    <w:rsid w:val="00777EA4"/>
    <w:rsid w:val="00795A4D"/>
    <w:rsid w:val="007A3018"/>
    <w:rsid w:val="007A5D8E"/>
    <w:rsid w:val="00801E7B"/>
    <w:rsid w:val="008607C7"/>
    <w:rsid w:val="00860B80"/>
    <w:rsid w:val="00860D93"/>
    <w:rsid w:val="00913BDD"/>
    <w:rsid w:val="00916642"/>
    <w:rsid w:val="0092605B"/>
    <w:rsid w:val="009A6B09"/>
    <w:rsid w:val="009B5FD0"/>
    <w:rsid w:val="009D083A"/>
    <w:rsid w:val="009E4F97"/>
    <w:rsid w:val="009E7D4C"/>
    <w:rsid w:val="009F068A"/>
    <w:rsid w:val="00A02A66"/>
    <w:rsid w:val="00A24712"/>
    <w:rsid w:val="00A7310E"/>
    <w:rsid w:val="00A7320D"/>
    <w:rsid w:val="00AD6960"/>
    <w:rsid w:val="00AE0489"/>
    <w:rsid w:val="00AE6D64"/>
    <w:rsid w:val="00AF7BFB"/>
    <w:rsid w:val="00B01FD3"/>
    <w:rsid w:val="00B14D5D"/>
    <w:rsid w:val="00B4765E"/>
    <w:rsid w:val="00B856C4"/>
    <w:rsid w:val="00B877AE"/>
    <w:rsid w:val="00B90D38"/>
    <w:rsid w:val="00BB7F29"/>
    <w:rsid w:val="00BC6B2D"/>
    <w:rsid w:val="00BF0224"/>
    <w:rsid w:val="00C14333"/>
    <w:rsid w:val="00C31061"/>
    <w:rsid w:val="00C711EA"/>
    <w:rsid w:val="00C945A4"/>
    <w:rsid w:val="00CA4B36"/>
    <w:rsid w:val="00CB16D0"/>
    <w:rsid w:val="00CC57CC"/>
    <w:rsid w:val="00CD10BA"/>
    <w:rsid w:val="00CD575D"/>
    <w:rsid w:val="00D00273"/>
    <w:rsid w:val="00D24931"/>
    <w:rsid w:val="00D45EDC"/>
    <w:rsid w:val="00D54C49"/>
    <w:rsid w:val="00D93B02"/>
    <w:rsid w:val="00DB15BB"/>
    <w:rsid w:val="00DB474E"/>
    <w:rsid w:val="00DB6429"/>
    <w:rsid w:val="00DC58DF"/>
    <w:rsid w:val="00DD110B"/>
    <w:rsid w:val="00E260D1"/>
    <w:rsid w:val="00E26A21"/>
    <w:rsid w:val="00E35F8D"/>
    <w:rsid w:val="00E4421E"/>
    <w:rsid w:val="00E455D6"/>
    <w:rsid w:val="00E617CE"/>
    <w:rsid w:val="00E66A5F"/>
    <w:rsid w:val="00E73188"/>
    <w:rsid w:val="00EA251C"/>
    <w:rsid w:val="00EA51F5"/>
    <w:rsid w:val="00EC4517"/>
    <w:rsid w:val="00F02D2B"/>
    <w:rsid w:val="00F2154A"/>
    <w:rsid w:val="00F31994"/>
    <w:rsid w:val="00F4556E"/>
    <w:rsid w:val="00F94F7D"/>
    <w:rsid w:val="00FA49B7"/>
    <w:rsid w:val="00FC5979"/>
    <w:rsid w:val="00FE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E73188"/>
    <w:pPr>
      <w:spacing w:line="360" w:lineRule="auto"/>
      <w:ind w:left="720" w:firstLine="709"/>
      <w:jc w:val="both"/>
    </w:pPr>
    <w:rPr>
      <w:sz w:val="28"/>
      <w:szCs w:val="22"/>
      <w:lang w:eastAsia="en-US"/>
    </w:rPr>
  </w:style>
  <w:style w:type="paragraph" w:customStyle="1" w:styleId="Style1">
    <w:name w:val="Style1"/>
    <w:basedOn w:val="a"/>
    <w:uiPriority w:val="99"/>
    <w:rsid w:val="0000485F"/>
    <w:pPr>
      <w:widowControl w:val="0"/>
      <w:autoSpaceDE w:val="0"/>
      <w:autoSpaceDN w:val="0"/>
      <w:adjustRightInd w:val="0"/>
      <w:spacing w:line="239" w:lineRule="exact"/>
    </w:pPr>
  </w:style>
  <w:style w:type="character" w:customStyle="1" w:styleId="FontStyle11">
    <w:name w:val="Font Style11"/>
    <w:uiPriority w:val="99"/>
    <w:rsid w:val="0000485F"/>
    <w:rPr>
      <w:rFonts w:ascii="Times New Roman" w:hAnsi="Times New Roman" w:cs="Times New Roman"/>
      <w:sz w:val="20"/>
      <w:szCs w:val="20"/>
    </w:rPr>
  </w:style>
  <w:style w:type="character" w:customStyle="1" w:styleId="FontStyle38">
    <w:name w:val="Font Style38"/>
    <w:rsid w:val="0000485F"/>
    <w:rPr>
      <w:rFonts w:ascii="Times New Roman" w:hAnsi="Times New Roman" w:cs="Times New Roman"/>
      <w:sz w:val="22"/>
      <w:szCs w:val="22"/>
    </w:rPr>
  </w:style>
  <w:style w:type="character" w:customStyle="1" w:styleId="FontStyle30">
    <w:name w:val="Font Style30"/>
    <w:rsid w:val="000048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rsid w:val="004B5A13"/>
    <w:rPr>
      <w:rFonts w:ascii="Tahoma" w:hAnsi="Tahoma" w:cs="Tahoma"/>
      <w:sz w:val="16"/>
      <w:szCs w:val="16"/>
    </w:rPr>
  </w:style>
  <w:style w:type="character" w:customStyle="1" w:styleId="ae">
    <w:name w:val="Текст выноски Знак"/>
    <w:basedOn w:val="a0"/>
    <w:link w:val="ad"/>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character" w:styleId="afb">
    <w:name w:val="page number"/>
    <w:basedOn w:val="a0"/>
    <w:rsid w:val="00633045"/>
  </w:style>
  <w:style w:type="paragraph" w:styleId="afc">
    <w:name w:val="Document Map"/>
    <w:basedOn w:val="a"/>
    <w:link w:val="afd"/>
    <w:semiHidden/>
    <w:rsid w:val="00633045"/>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e">
    <w:name w:val="Subtitle"/>
    <w:basedOn w:val="a"/>
    <w:link w:val="aff"/>
    <w:uiPriority w:val="99"/>
    <w:qFormat/>
    <w:rsid w:val="00DC58DF"/>
    <w:pPr>
      <w:suppressAutoHyphens/>
      <w:jc w:val="center"/>
    </w:pPr>
    <w:rPr>
      <w:szCs w:val="20"/>
      <w:lang w:val="uk-UA"/>
    </w:rPr>
  </w:style>
  <w:style w:type="character" w:customStyle="1" w:styleId="aff">
    <w:name w:val="Подзаголовок Знак"/>
    <w:basedOn w:val="a0"/>
    <w:link w:val="afe"/>
    <w:uiPriority w:val="99"/>
    <w:rsid w:val="00DC58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DC58DF"/>
    <w:pPr>
      <w:suppressAutoHyphens/>
      <w:ind w:left="63" w:right="63"/>
    </w:pPr>
    <w:rPr>
      <w:color w:val="323232"/>
      <w:sz w:val="15"/>
      <w:szCs w:val="15"/>
    </w:rPr>
  </w:style>
  <w:style w:type="paragraph" w:customStyle="1" w:styleId="12">
    <w:name w:val="Абзац списка1"/>
    <w:basedOn w:val="a"/>
    <w:rsid w:val="00E73188"/>
    <w:pPr>
      <w:spacing w:line="360" w:lineRule="auto"/>
      <w:ind w:left="720" w:firstLine="709"/>
      <w:jc w:val="both"/>
    </w:pPr>
    <w:rPr>
      <w:sz w:val="28"/>
      <w:szCs w:val="22"/>
      <w:lang w:eastAsia="en-US"/>
    </w:rPr>
  </w:style>
  <w:style w:type="paragraph" w:customStyle="1" w:styleId="Style1">
    <w:name w:val="Style1"/>
    <w:basedOn w:val="a"/>
    <w:uiPriority w:val="99"/>
    <w:rsid w:val="0000485F"/>
    <w:pPr>
      <w:widowControl w:val="0"/>
      <w:autoSpaceDE w:val="0"/>
      <w:autoSpaceDN w:val="0"/>
      <w:adjustRightInd w:val="0"/>
      <w:spacing w:line="239" w:lineRule="exact"/>
    </w:pPr>
  </w:style>
  <w:style w:type="character" w:customStyle="1" w:styleId="FontStyle11">
    <w:name w:val="Font Style11"/>
    <w:uiPriority w:val="99"/>
    <w:rsid w:val="0000485F"/>
    <w:rPr>
      <w:rFonts w:ascii="Times New Roman" w:hAnsi="Times New Roman" w:cs="Times New Roman"/>
      <w:sz w:val="20"/>
      <w:szCs w:val="20"/>
    </w:rPr>
  </w:style>
  <w:style w:type="character" w:customStyle="1" w:styleId="FontStyle38">
    <w:name w:val="Font Style38"/>
    <w:rsid w:val="0000485F"/>
    <w:rPr>
      <w:rFonts w:ascii="Times New Roman" w:hAnsi="Times New Roman" w:cs="Times New Roman"/>
      <w:sz w:val="22"/>
      <w:szCs w:val="22"/>
    </w:rPr>
  </w:style>
  <w:style w:type="character" w:customStyle="1" w:styleId="FontStyle30">
    <w:name w:val="Font Style30"/>
    <w:rsid w:val="000048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28</cp:revision>
  <cp:lastPrinted>2020-11-18T07:00:00Z</cp:lastPrinted>
  <dcterms:created xsi:type="dcterms:W3CDTF">2021-12-16T14:25:00Z</dcterms:created>
  <dcterms:modified xsi:type="dcterms:W3CDTF">2022-01-10T11:46:00Z</dcterms:modified>
</cp:coreProperties>
</file>