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E3" w:rsidRPr="007071FC"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2A68AF">
        <w:rPr>
          <w:bCs/>
          <w:lang w:val="uk-UA"/>
        </w:rPr>
        <w:t>148</w:t>
      </w:r>
      <w:r w:rsidR="00B856C4" w:rsidRPr="00916642">
        <w:rPr>
          <w:bCs/>
          <w:lang w:val="uk-UA"/>
        </w:rPr>
        <w:t>/1</w:t>
      </w:r>
      <w:r w:rsidR="001A0148" w:rsidRPr="00916642">
        <w:rPr>
          <w:bCs/>
          <w:lang w:val="uk-UA"/>
        </w:rPr>
        <w:t xml:space="preserve"> </w:t>
      </w:r>
      <w:r w:rsidRPr="007A3018">
        <w:rPr>
          <w:bCs/>
          <w:lang w:val="uk-UA"/>
        </w:rPr>
        <w:t>від</w:t>
      </w:r>
      <w:r w:rsidR="002A68AF">
        <w:rPr>
          <w:bCs/>
          <w:lang w:val="uk-UA"/>
        </w:rPr>
        <w:t>17.02.</w:t>
      </w:r>
      <w:r w:rsidR="00E455D6" w:rsidRPr="007A3018">
        <w:rPr>
          <w:bCs/>
          <w:lang w:val="uk-UA"/>
        </w:rPr>
        <w:t>202</w:t>
      </w:r>
      <w:r w:rsidR="004F7325">
        <w:rPr>
          <w:bCs/>
          <w:lang w:val="uk-UA"/>
        </w:rPr>
        <w:t>2</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w:t>
      </w:r>
      <w:r w:rsidR="004F7325">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FD6EB9" w:rsidRDefault="00FD6EB9" w:rsidP="009F068A">
      <w:pPr>
        <w:tabs>
          <w:tab w:val="left" w:pos="1700"/>
        </w:tabs>
        <w:jc w:val="center"/>
        <w:rPr>
          <w:i/>
          <w:sz w:val="36"/>
          <w:szCs w:val="36"/>
          <w:lang w:val="uk-UA"/>
        </w:rPr>
      </w:pPr>
      <w:r w:rsidRPr="00FD6EB9">
        <w:rPr>
          <w:b/>
          <w:color w:val="0000FF"/>
          <w:sz w:val="40"/>
          <w:szCs w:val="40"/>
          <w:lang w:val="uk-UA"/>
        </w:rPr>
        <w:t xml:space="preserve">ДК 021:2015 код </w:t>
      </w:r>
      <w:r w:rsidR="00060A9E" w:rsidRPr="00060A9E">
        <w:rPr>
          <w:b/>
          <w:color w:val="0000FF"/>
          <w:sz w:val="40"/>
          <w:szCs w:val="40"/>
          <w:lang w:val="uk-UA"/>
        </w:rPr>
        <w:t>98110000-7  Послуги підприємницьких, професійних та спеціалізованих організацій</w:t>
      </w:r>
      <w:r w:rsidRPr="00060A9E">
        <w:rPr>
          <w:b/>
          <w:color w:val="0000FF"/>
          <w:sz w:val="40"/>
          <w:szCs w:val="40"/>
          <w:lang w:val="uk-UA"/>
        </w:rPr>
        <w:t xml:space="preserve"> </w:t>
      </w:r>
      <w:r w:rsidRPr="00FD6EB9">
        <w:rPr>
          <w:b/>
          <w:color w:val="0000FF"/>
          <w:sz w:val="40"/>
          <w:szCs w:val="40"/>
          <w:lang w:val="uk-UA"/>
        </w:rPr>
        <w:t>(</w:t>
      </w:r>
      <w:r w:rsidRPr="00FD6EB9">
        <w:rPr>
          <w:b/>
          <w:color w:val="0000FF"/>
          <w:sz w:val="40"/>
          <w:szCs w:val="40"/>
          <w:lang w:val="uk-UA" w:eastAsia="he-IL" w:bidi="he-IL"/>
        </w:rPr>
        <w:t xml:space="preserve">Експертне обстеження та повний технічний огляд </w:t>
      </w:r>
      <w:proofErr w:type="spellStart"/>
      <w:r w:rsidRPr="00FD6EB9">
        <w:rPr>
          <w:b/>
          <w:color w:val="0000FF"/>
          <w:sz w:val="40"/>
          <w:szCs w:val="40"/>
          <w:lang w:val="uk-UA" w:eastAsia="he-IL" w:bidi="he-IL"/>
        </w:rPr>
        <w:t>спецмеханізмів</w:t>
      </w:r>
      <w:proofErr w:type="spellEnd"/>
      <w:r w:rsidRPr="00FD6EB9">
        <w:rPr>
          <w:b/>
          <w:color w:val="0000FF"/>
          <w:sz w:val="40"/>
          <w:szCs w:val="40"/>
          <w:lang w:val="uk-UA" w:eastAsia="he-IL" w:bidi="he-IL"/>
        </w:rPr>
        <w:t xml:space="preserve">, частковий технічний огляд </w:t>
      </w:r>
      <w:proofErr w:type="spellStart"/>
      <w:r w:rsidRPr="00FD6EB9">
        <w:rPr>
          <w:b/>
          <w:color w:val="0000FF"/>
          <w:sz w:val="40"/>
          <w:szCs w:val="40"/>
          <w:lang w:val="uk-UA" w:eastAsia="he-IL" w:bidi="he-IL"/>
        </w:rPr>
        <w:t>спецмеханізмів</w:t>
      </w:r>
      <w:proofErr w:type="spellEnd"/>
      <w:r w:rsidRPr="00FD6EB9">
        <w:rPr>
          <w:b/>
          <w:color w:val="0000FF"/>
          <w:sz w:val="40"/>
          <w:szCs w:val="40"/>
          <w:lang w:val="uk-UA"/>
        </w:rPr>
        <w:t>)</w:t>
      </w:r>
    </w:p>
    <w:p w:rsidR="00D45EDC" w:rsidRPr="00B307F4" w:rsidRDefault="00D45EDC" w:rsidP="00D45EDC">
      <w:pPr>
        <w:tabs>
          <w:tab w:val="left" w:pos="1700"/>
        </w:tabs>
        <w:jc w:val="center"/>
        <w:rPr>
          <w:b/>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Pr="00FD6EB9"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4F7325">
        <w:rPr>
          <w:b/>
          <w:lang w:val="uk-UA"/>
        </w:rPr>
        <w:t>2</w:t>
      </w:r>
      <w:r>
        <w:rPr>
          <w:b/>
          <w:lang w:val="uk-UA"/>
        </w:rPr>
        <w:t xml:space="preserve"> р.</w:t>
      </w:r>
    </w:p>
    <w:p w:rsidR="004B1A0A" w:rsidRDefault="004B1A0A"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F732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F732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83333F" w:rsidP="004F7325">
            <w:pPr>
              <w:tabs>
                <w:tab w:val="left" w:pos="1700"/>
              </w:tabs>
              <w:jc w:val="both"/>
              <w:rPr>
                <w:lang w:val="uk-UA"/>
              </w:rPr>
            </w:pPr>
            <w:r w:rsidRPr="0083333F">
              <w:rPr>
                <w:b/>
                <w:color w:val="0000FF"/>
                <w:lang w:val="uk-UA"/>
              </w:rPr>
              <w:t xml:space="preserve">ДК 021:2015 код </w:t>
            </w:r>
            <w:r w:rsidR="005B2118" w:rsidRPr="005B2118">
              <w:rPr>
                <w:b/>
                <w:color w:val="0000FF"/>
                <w:lang w:val="uk-UA"/>
              </w:rPr>
              <w:t>98110000-7</w:t>
            </w:r>
            <w:r w:rsidRPr="0083333F">
              <w:rPr>
                <w:b/>
                <w:color w:val="0000FF"/>
              </w:rPr>
              <w:t xml:space="preserve">  </w:t>
            </w:r>
            <w:proofErr w:type="spellStart"/>
            <w:r w:rsidR="005B2118" w:rsidRPr="005B2118">
              <w:rPr>
                <w:b/>
                <w:color w:val="0000FF"/>
              </w:rPr>
              <w:t>Послуги</w:t>
            </w:r>
            <w:proofErr w:type="spellEnd"/>
            <w:r w:rsidR="005B2118" w:rsidRPr="005B2118">
              <w:rPr>
                <w:b/>
                <w:color w:val="0000FF"/>
              </w:rPr>
              <w:t xml:space="preserve"> </w:t>
            </w:r>
            <w:proofErr w:type="spellStart"/>
            <w:r w:rsidR="005B2118" w:rsidRPr="005B2118">
              <w:rPr>
                <w:b/>
                <w:color w:val="0000FF"/>
              </w:rPr>
              <w:t>підприємницьких</w:t>
            </w:r>
            <w:proofErr w:type="spellEnd"/>
            <w:r w:rsidR="005B2118" w:rsidRPr="005B2118">
              <w:rPr>
                <w:b/>
                <w:color w:val="0000FF"/>
              </w:rPr>
              <w:t xml:space="preserve">, </w:t>
            </w:r>
            <w:proofErr w:type="spellStart"/>
            <w:r w:rsidR="005B2118" w:rsidRPr="005B2118">
              <w:rPr>
                <w:b/>
                <w:color w:val="0000FF"/>
              </w:rPr>
              <w:t>професійних</w:t>
            </w:r>
            <w:proofErr w:type="spellEnd"/>
            <w:r w:rsidR="005B2118" w:rsidRPr="005B2118">
              <w:rPr>
                <w:b/>
                <w:color w:val="0000FF"/>
              </w:rPr>
              <w:t xml:space="preserve"> та </w:t>
            </w:r>
            <w:proofErr w:type="spellStart"/>
            <w:r w:rsidR="005B2118" w:rsidRPr="005B2118">
              <w:rPr>
                <w:b/>
                <w:color w:val="0000FF"/>
              </w:rPr>
              <w:t>спеціалізованих</w:t>
            </w:r>
            <w:proofErr w:type="spellEnd"/>
            <w:r w:rsidR="005B2118" w:rsidRPr="005B2118">
              <w:rPr>
                <w:b/>
                <w:color w:val="0000FF"/>
              </w:rPr>
              <w:t xml:space="preserve"> </w:t>
            </w:r>
            <w:proofErr w:type="spellStart"/>
            <w:r w:rsidR="005B2118" w:rsidRPr="005B2118">
              <w:rPr>
                <w:b/>
                <w:color w:val="0000FF"/>
              </w:rPr>
              <w:t>організацій</w:t>
            </w:r>
            <w:proofErr w:type="spellEnd"/>
            <w:r w:rsidRPr="0083333F">
              <w:rPr>
                <w:b/>
                <w:color w:val="0000FF"/>
              </w:rPr>
              <w:t xml:space="preserve"> </w:t>
            </w:r>
            <w:r w:rsidRPr="0083333F">
              <w:rPr>
                <w:b/>
                <w:color w:val="0000FF"/>
                <w:lang w:val="uk-UA"/>
              </w:rPr>
              <w:t>(</w:t>
            </w:r>
            <w:proofErr w:type="spellStart"/>
            <w:r w:rsidR="005B2118" w:rsidRPr="00730941">
              <w:rPr>
                <w:b/>
                <w:color w:val="0000FF"/>
                <w:lang w:eastAsia="he-IL" w:bidi="he-IL"/>
              </w:rPr>
              <w:t>Експертне</w:t>
            </w:r>
            <w:proofErr w:type="spellEnd"/>
            <w:r w:rsidR="005B2118" w:rsidRPr="00730941">
              <w:rPr>
                <w:b/>
                <w:color w:val="0000FF"/>
                <w:lang w:eastAsia="he-IL" w:bidi="he-IL"/>
              </w:rPr>
              <w:t xml:space="preserve"> </w:t>
            </w:r>
            <w:proofErr w:type="spellStart"/>
            <w:r w:rsidR="005B2118" w:rsidRPr="00730941">
              <w:rPr>
                <w:b/>
                <w:color w:val="0000FF"/>
                <w:lang w:eastAsia="he-IL" w:bidi="he-IL"/>
              </w:rPr>
              <w:t>обстеження</w:t>
            </w:r>
            <w:proofErr w:type="spellEnd"/>
            <w:r w:rsidR="005B2118" w:rsidRPr="00730941">
              <w:rPr>
                <w:b/>
                <w:color w:val="0000FF"/>
                <w:lang w:eastAsia="he-IL" w:bidi="he-IL"/>
              </w:rPr>
              <w:t xml:space="preserve"> та </w:t>
            </w:r>
            <w:proofErr w:type="spellStart"/>
            <w:r w:rsidR="005B2118" w:rsidRPr="00730941">
              <w:rPr>
                <w:b/>
                <w:color w:val="0000FF"/>
                <w:lang w:eastAsia="he-IL" w:bidi="he-IL"/>
              </w:rPr>
              <w:t>повний</w:t>
            </w:r>
            <w:proofErr w:type="spellEnd"/>
            <w:r w:rsidR="005B2118" w:rsidRPr="00730941">
              <w:rPr>
                <w:b/>
                <w:color w:val="0000FF"/>
                <w:lang w:eastAsia="he-IL" w:bidi="he-IL"/>
              </w:rPr>
              <w:t xml:space="preserve"> </w:t>
            </w:r>
            <w:proofErr w:type="spellStart"/>
            <w:r w:rsidR="005B2118" w:rsidRPr="00730941">
              <w:rPr>
                <w:b/>
                <w:color w:val="0000FF"/>
                <w:lang w:eastAsia="he-IL" w:bidi="he-IL"/>
              </w:rPr>
              <w:t>технічний</w:t>
            </w:r>
            <w:proofErr w:type="spellEnd"/>
            <w:r w:rsidR="005B2118" w:rsidRPr="00730941">
              <w:rPr>
                <w:b/>
                <w:color w:val="0000FF"/>
                <w:lang w:eastAsia="he-IL" w:bidi="he-IL"/>
              </w:rPr>
              <w:t xml:space="preserve"> </w:t>
            </w:r>
            <w:proofErr w:type="spellStart"/>
            <w:r w:rsidR="005B2118" w:rsidRPr="00730941">
              <w:rPr>
                <w:b/>
                <w:color w:val="0000FF"/>
                <w:lang w:eastAsia="he-IL" w:bidi="he-IL"/>
              </w:rPr>
              <w:t>огляд</w:t>
            </w:r>
            <w:proofErr w:type="spellEnd"/>
            <w:r w:rsidR="005B2118" w:rsidRPr="00730941">
              <w:rPr>
                <w:b/>
                <w:color w:val="0000FF"/>
                <w:lang w:eastAsia="he-IL" w:bidi="he-IL"/>
              </w:rPr>
              <w:t xml:space="preserve"> </w:t>
            </w:r>
            <w:proofErr w:type="spellStart"/>
            <w:r w:rsidR="005B2118" w:rsidRPr="00730941">
              <w:rPr>
                <w:b/>
                <w:color w:val="0000FF"/>
                <w:lang w:eastAsia="he-IL" w:bidi="he-IL"/>
              </w:rPr>
              <w:t>спецмеханізмів</w:t>
            </w:r>
            <w:proofErr w:type="spellEnd"/>
            <w:r w:rsidR="005B2118" w:rsidRPr="00730941">
              <w:rPr>
                <w:b/>
                <w:color w:val="0000FF"/>
                <w:lang w:eastAsia="he-IL" w:bidi="he-IL"/>
              </w:rPr>
              <w:t xml:space="preserve">, </w:t>
            </w:r>
            <w:proofErr w:type="spellStart"/>
            <w:r w:rsidR="005B2118" w:rsidRPr="00730941">
              <w:rPr>
                <w:b/>
                <w:color w:val="0000FF"/>
                <w:lang w:eastAsia="he-IL" w:bidi="he-IL"/>
              </w:rPr>
              <w:t>частковий</w:t>
            </w:r>
            <w:proofErr w:type="spellEnd"/>
            <w:r w:rsidR="005B2118" w:rsidRPr="00730941">
              <w:rPr>
                <w:b/>
                <w:color w:val="0000FF"/>
                <w:lang w:eastAsia="he-IL" w:bidi="he-IL"/>
              </w:rPr>
              <w:t xml:space="preserve"> </w:t>
            </w:r>
            <w:proofErr w:type="spellStart"/>
            <w:r w:rsidR="005B2118" w:rsidRPr="00730941">
              <w:rPr>
                <w:b/>
                <w:color w:val="0000FF"/>
                <w:lang w:eastAsia="he-IL" w:bidi="he-IL"/>
              </w:rPr>
              <w:t>технічний</w:t>
            </w:r>
            <w:proofErr w:type="spellEnd"/>
            <w:r w:rsidR="005B2118" w:rsidRPr="00730941">
              <w:rPr>
                <w:b/>
                <w:color w:val="0000FF"/>
                <w:lang w:eastAsia="he-IL" w:bidi="he-IL"/>
              </w:rPr>
              <w:t xml:space="preserve"> </w:t>
            </w:r>
            <w:proofErr w:type="spellStart"/>
            <w:r w:rsidR="005B2118" w:rsidRPr="00730941">
              <w:rPr>
                <w:b/>
                <w:color w:val="0000FF"/>
                <w:lang w:eastAsia="he-IL" w:bidi="he-IL"/>
              </w:rPr>
              <w:t>огляд</w:t>
            </w:r>
            <w:proofErr w:type="spellEnd"/>
            <w:r w:rsidR="005B2118" w:rsidRPr="00730941">
              <w:rPr>
                <w:b/>
                <w:color w:val="0000FF"/>
                <w:lang w:eastAsia="he-IL" w:bidi="he-IL"/>
              </w:rPr>
              <w:t xml:space="preserve"> </w:t>
            </w:r>
            <w:proofErr w:type="spellStart"/>
            <w:r w:rsidR="005B2118" w:rsidRPr="00730941">
              <w:rPr>
                <w:b/>
                <w:color w:val="0000FF"/>
                <w:lang w:eastAsia="he-IL" w:bidi="he-IL"/>
              </w:rPr>
              <w:t>спецмеханізмів</w:t>
            </w:r>
            <w:proofErr w:type="spellEnd"/>
            <w:r w:rsidRPr="0083333F">
              <w:rPr>
                <w:b/>
                <w:color w:val="0000FF"/>
                <w:lang w:val="uk-UA"/>
              </w:rPr>
              <w:t>)</w:t>
            </w:r>
            <w:r w:rsidRPr="0083333F">
              <w:rPr>
                <w:b/>
                <w:color w:val="0000FF"/>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F7325">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4F7325">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4F7325">
        <w:trPr>
          <w:trHeight w:val="21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4F7325">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EC2352" w:rsidP="004F7325">
            <w:pPr>
              <w:rPr>
                <w:b/>
                <w:lang w:val="uk-UA"/>
              </w:rPr>
            </w:pPr>
            <w:r w:rsidRPr="001910F3">
              <w:rPr>
                <w:b/>
                <w:color w:val="0000FF"/>
              </w:rPr>
              <w:t xml:space="preserve">м. </w:t>
            </w:r>
            <w:proofErr w:type="spellStart"/>
            <w:r w:rsidRPr="001910F3">
              <w:rPr>
                <w:b/>
                <w:color w:val="0000FF"/>
              </w:rPr>
              <w:t>Вінниця</w:t>
            </w:r>
            <w:proofErr w:type="spellEnd"/>
            <w:r w:rsidRPr="001910F3">
              <w:rPr>
                <w:b/>
                <w:color w:val="0000FF"/>
              </w:rPr>
              <w:t xml:space="preserve">, </w:t>
            </w:r>
            <w:proofErr w:type="spellStart"/>
            <w:r w:rsidRPr="001910F3">
              <w:rPr>
                <w:b/>
                <w:color w:val="0000FF"/>
              </w:rPr>
              <w:t>Вінницька</w:t>
            </w:r>
            <w:proofErr w:type="spellEnd"/>
            <w:r w:rsidRPr="001910F3">
              <w:rPr>
                <w:b/>
                <w:color w:val="0000FF"/>
              </w:rPr>
              <w:t xml:space="preserve"> область,</w:t>
            </w:r>
            <w:r>
              <w:rPr>
                <w:b/>
                <w:color w:val="0000FF"/>
              </w:rPr>
              <w:t xml:space="preserve"> 1 </w:t>
            </w:r>
            <w:proofErr w:type="spellStart"/>
            <w:r w:rsidRPr="001910F3">
              <w:rPr>
                <w:b/>
                <w:color w:val="0000FF"/>
                <w:lang w:bidi="he-IL"/>
              </w:rPr>
              <w:t>послуга</w:t>
            </w:r>
            <w:proofErr w:type="spellEnd"/>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B7194B" w:rsidP="004F7325">
            <w:pPr>
              <w:jc w:val="both"/>
              <w:rPr>
                <w:b/>
                <w:lang w:val="uk-UA"/>
              </w:rPr>
            </w:pPr>
            <w:r>
              <w:rPr>
                <w:b/>
                <w:color w:val="0000FF"/>
                <w:lang w:val="uk-UA"/>
              </w:rPr>
              <w:t>Березень</w:t>
            </w:r>
            <w:bookmarkStart w:id="0" w:name="_GoBack"/>
            <w:bookmarkEnd w:id="0"/>
            <w:r w:rsidR="00EC2352">
              <w:rPr>
                <w:b/>
                <w:color w:val="0000FF"/>
              </w:rPr>
              <w:t>-</w:t>
            </w:r>
            <w:proofErr w:type="spellStart"/>
            <w:r w:rsidR="004F7325">
              <w:rPr>
                <w:b/>
                <w:color w:val="0000FF"/>
                <w:lang w:val="uk-UA"/>
              </w:rPr>
              <w:t>груден</w:t>
            </w:r>
            <w:proofErr w:type="spellEnd"/>
            <w:r w:rsidR="00EC2352">
              <w:rPr>
                <w:b/>
                <w:color w:val="0000FF"/>
              </w:rPr>
              <w:t>ь</w:t>
            </w:r>
            <w:r w:rsidR="00EC2352" w:rsidRPr="001910F3">
              <w:rPr>
                <w:b/>
                <w:color w:val="0000FF"/>
              </w:rPr>
              <w:t xml:space="preserve"> 202</w:t>
            </w:r>
            <w:r w:rsidR="004F7325">
              <w:rPr>
                <w:b/>
                <w:color w:val="0000FF"/>
                <w:lang w:val="uk-UA"/>
              </w:rPr>
              <w:t>2</w:t>
            </w:r>
            <w:r w:rsidR="00EC2352" w:rsidRPr="001910F3">
              <w:rPr>
                <w:b/>
                <w:color w:val="0000FF"/>
              </w:rPr>
              <w:t xml:space="preserve"> року</w:t>
            </w:r>
          </w:p>
        </w:tc>
      </w:tr>
      <w:tr w:rsidR="00D45EDC" w:rsidRPr="006C798C" w:rsidTr="004F7325">
        <w:trPr>
          <w:trHeight w:val="22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4F7325">
            <w:pPr>
              <w:jc w:val="both"/>
              <w:rPr>
                <w:sz w:val="23"/>
                <w:szCs w:val="23"/>
                <w:lang w:val="uk-UA"/>
              </w:rPr>
            </w:pPr>
            <w:r>
              <w:rPr>
                <w:sz w:val="23"/>
                <w:szCs w:val="23"/>
                <w:lang w:val="uk-UA"/>
              </w:rPr>
              <w:t xml:space="preserve">згідно проекту договору </w:t>
            </w:r>
          </w:p>
        </w:tc>
      </w:tr>
      <w:tr w:rsidR="00D45EDC" w:rsidRPr="001B1AE0" w:rsidTr="004F7325">
        <w:trPr>
          <w:trHeight w:val="45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EC2352" w:rsidRDefault="004F7325" w:rsidP="004F7325">
            <w:pPr>
              <w:jc w:val="both"/>
              <w:rPr>
                <w:b/>
                <w:color w:val="0000FF"/>
                <w:lang w:val="uk-UA"/>
              </w:rPr>
            </w:pPr>
            <w:r>
              <w:rPr>
                <w:b/>
                <w:color w:val="0000FF"/>
                <w:lang w:val="uk-UA" w:eastAsia="he-IL" w:bidi="he-IL"/>
              </w:rPr>
              <w:t>438 000</w:t>
            </w:r>
            <w:r w:rsidR="00EC2352" w:rsidRPr="00EC2352">
              <w:rPr>
                <w:b/>
                <w:color w:val="0000FF"/>
                <w:lang w:eastAsia="he-IL" w:bidi="he-IL"/>
              </w:rPr>
              <w:t>,00</w:t>
            </w:r>
            <w:r w:rsidR="00EC2352" w:rsidRPr="00EC2352">
              <w:rPr>
                <w:b/>
                <w:color w:val="0000FF"/>
                <w:lang w:bidi="he-IL"/>
              </w:rPr>
              <w:t xml:space="preserve"> </w:t>
            </w:r>
            <w:r w:rsidR="00EC2352" w:rsidRPr="00EC2352">
              <w:rPr>
                <w:b/>
                <w:color w:val="0000FF"/>
              </w:rPr>
              <w:t>грн.</w:t>
            </w:r>
            <w:r w:rsidR="00F94F7D" w:rsidRPr="00EC2352">
              <w:rPr>
                <w:b/>
                <w:color w:val="0000FF"/>
                <w:lang w:val="uk-UA"/>
              </w:rPr>
              <w:t xml:space="preserve"> </w:t>
            </w:r>
            <w:r w:rsidR="001B2CAF" w:rsidRPr="00EC2352">
              <w:rPr>
                <w:b/>
                <w:color w:val="0000FF"/>
                <w:lang w:val="uk-UA"/>
              </w:rPr>
              <w:t>з</w:t>
            </w:r>
            <w:r w:rsidR="002A68AF">
              <w:rPr>
                <w:b/>
                <w:color w:val="0000FF"/>
                <w:lang w:val="uk-UA"/>
              </w:rPr>
              <w:t xml:space="preserve"> ПДВ</w:t>
            </w:r>
            <w:r w:rsidR="00D45EDC" w:rsidRPr="00EC2352">
              <w:rPr>
                <w:b/>
                <w:color w:val="0000FF"/>
                <w:lang w:val="uk-UA"/>
              </w:rPr>
              <w:t xml:space="preserve">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F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F7325">
        <w:trPr>
          <w:trHeight w:val="26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2A68AF" w:rsidP="002A68AF">
            <w:pPr>
              <w:rPr>
                <w:color w:val="0000FF"/>
                <w:lang w:val="uk-UA"/>
              </w:rPr>
            </w:pPr>
            <w:r>
              <w:rPr>
                <w:rStyle w:val="rvts0"/>
                <w:b/>
                <w:color w:val="0000FF"/>
                <w:lang w:val="uk-UA"/>
              </w:rPr>
              <w:t>28.02.</w:t>
            </w:r>
            <w:r w:rsidR="00EC2352">
              <w:rPr>
                <w:rStyle w:val="rvts0"/>
                <w:b/>
                <w:color w:val="0000FF"/>
                <w:lang w:val="uk-UA"/>
              </w:rPr>
              <w:t>202</w:t>
            </w:r>
            <w:r w:rsidR="004F7325">
              <w:rPr>
                <w:rStyle w:val="rvts0"/>
                <w:b/>
                <w:color w:val="0000FF"/>
                <w:lang w:val="uk-UA"/>
              </w:rPr>
              <w:t>2</w:t>
            </w:r>
            <w:r w:rsidR="00D45EDC" w:rsidRPr="00B307F4">
              <w:rPr>
                <w:rStyle w:val="rvts0"/>
                <w:b/>
                <w:color w:val="0000FF"/>
              </w:rPr>
              <w:t xml:space="preserve"> </w:t>
            </w:r>
            <w:r w:rsidR="00D45EDC" w:rsidRPr="00B307F4">
              <w:rPr>
                <w:rStyle w:val="rvts0"/>
                <w:b/>
                <w:color w:val="0000FF"/>
                <w:lang w:val="uk-UA"/>
              </w:rPr>
              <w:t>р. до</w:t>
            </w:r>
            <w:r w:rsidR="00D45EDC" w:rsidRPr="005A349D">
              <w:rPr>
                <w:rStyle w:val="rvts0"/>
                <w:b/>
                <w:color w:val="0000FF"/>
                <w:lang w:val="uk-UA"/>
              </w:rPr>
              <w:t xml:space="preserve"> </w:t>
            </w:r>
            <w:r w:rsidR="00E66A5F">
              <w:rPr>
                <w:rStyle w:val="rvts0"/>
                <w:b/>
                <w:color w:val="0000FF"/>
                <w:lang w:val="uk-UA"/>
              </w:rPr>
              <w:t>09</w:t>
            </w:r>
            <w:r w:rsidR="00D45EDC" w:rsidRPr="005A349D">
              <w:rPr>
                <w:rStyle w:val="rvts0"/>
                <w:b/>
                <w:color w:val="0000FF"/>
                <w:lang w:val="uk-UA"/>
              </w:rPr>
              <w:t>:00 год</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F7325">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F7325">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4F7325">
        <w:trPr>
          <w:trHeight w:val="5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9775F7" w:rsidP="004F7325">
            <w:pPr>
              <w:pStyle w:val="a5"/>
              <w:spacing w:after="0"/>
              <w:jc w:val="both"/>
              <w:rPr>
                <w:lang w:val="uk-UA"/>
              </w:rPr>
            </w:pPr>
            <w:r>
              <w:rPr>
                <w:lang w:val="uk-UA"/>
              </w:rPr>
              <w:t>Не вимагається</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F7325">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4F7325">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4F7325">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4F7325">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4F7325">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4F7325">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r w:rsidR="00806672" w:rsidRPr="0016086E">
              <w:rPr>
                <w:lang w:val="uk-UA"/>
              </w:rPr>
              <w:t xml:space="preserve"> та всі необхідні документи, що вимагаються технічними вимогами</w:t>
            </w:r>
            <w:r w:rsidRPr="00FB7855">
              <w:rPr>
                <w:lang w:val="uk-UA"/>
              </w:rPr>
              <w:t>;</w:t>
            </w:r>
          </w:p>
          <w:p w:rsidR="00A02A66" w:rsidRPr="007071FC" w:rsidRDefault="00A02A66" w:rsidP="004F7325">
            <w:pPr>
              <w:ind w:left="17"/>
              <w:jc w:val="both"/>
              <w:rPr>
                <w:lang w:val="uk-UA"/>
              </w:rPr>
            </w:pPr>
            <w:r w:rsidRPr="007071FC">
              <w:rPr>
                <w:lang w:val="uk-UA"/>
              </w:rPr>
              <w:t>4.Погоджений проект договору згідно Додатку №2 до оголошення;</w:t>
            </w:r>
          </w:p>
          <w:p w:rsidR="00FE7F7B" w:rsidRPr="007071FC" w:rsidRDefault="00A02A66" w:rsidP="004F7325">
            <w:pPr>
              <w:ind w:left="17"/>
              <w:jc w:val="both"/>
              <w:rPr>
                <w:lang w:val="uk-UA"/>
              </w:rPr>
            </w:pPr>
            <w:r w:rsidRPr="007071FC">
              <w:rPr>
                <w:lang w:val="uk-UA"/>
              </w:rPr>
              <w:t>5.</w:t>
            </w:r>
            <w:r w:rsidR="00800068">
              <w:rPr>
                <w:lang w:val="uk-UA"/>
              </w:rPr>
              <w:t xml:space="preserve"> </w:t>
            </w:r>
            <w:r w:rsidR="00FE7F7B" w:rsidRPr="007071FC">
              <w:rPr>
                <w:lang w:val="uk-UA"/>
              </w:rPr>
              <w:t xml:space="preserve">Підтвердження досвіду виконання послуг аналогічних предмету Договору за останні 2 роки (не менше двох), відгуки про співпрацю від замовників послуг, аналогічних предмету Договору (не менше двох); </w:t>
            </w:r>
          </w:p>
          <w:p w:rsidR="00FE7F7B" w:rsidRPr="007071FC" w:rsidRDefault="00800068" w:rsidP="004F7325">
            <w:pPr>
              <w:contextualSpacing/>
              <w:rPr>
                <w:lang w:val="uk-UA"/>
              </w:rPr>
            </w:pPr>
            <w:r>
              <w:rPr>
                <w:lang w:val="uk-UA"/>
              </w:rPr>
              <w:t>6</w:t>
            </w:r>
            <w:r w:rsidR="00FE7F7B" w:rsidRPr="007071FC">
              <w:rPr>
                <w:lang w:val="uk-UA"/>
              </w:rPr>
              <w:t>. Підтвердження наявності в достатній кількості обладнання та матеріально-технічної бази (з переліком) для виконання послуг;</w:t>
            </w:r>
          </w:p>
          <w:p w:rsidR="00FE7F7B" w:rsidRPr="00FE7F7B" w:rsidRDefault="00800068" w:rsidP="004F7325">
            <w:pPr>
              <w:contextualSpacing/>
              <w:rPr>
                <w:lang w:val="uk-UA"/>
              </w:rPr>
            </w:pPr>
            <w:r>
              <w:rPr>
                <w:lang w:val="uk-UA"/>
              </w:rPr>
              <w:t>7</w:t>
            </w:r>
            <w:r w:rsidR="00FE7F7B" w:rsidRPr="007071FC">
              <w:rPr>
                <w:lang w:val="uk-UA"/>
              </w:rPr>
              <w:t>. Підтвердження наявності в достатній кількості персоналу відповідної кваліфікації для надання послуг;</w:t>
            </w:r>
          </w:p>
          <w:p w:rsidR="00A02A66" w:rsidRDefault="00800068" w:rsidP="004F7325">
            <w:pPr>
              <w:widowControl w:val="0"/>
              <w:ind w:hanging="21"/>
              <w:contextualSpacing/>
              <w:jc w:val="both"/>
            </w:pPr>
            <w:r>
              <w:rPr>
                <w:lang w:val="uk-UA"/>
              </w:rP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4F7325">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w:t>
            </w:r>
            <w:r w:rsidRPr="00F61CF0">
              <w:lastRenderedPageBreak/>
              <w:t xml:space="preserve">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4F7325">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Default="00A02A66" w:rsidP="004F7325">
            <w:pPr>
              <w:widowControl w:val="0"/>
              <w:ind w:hanging="21"/>
              <w:contextualSpacing/>
              <w:rPr>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w:t>
            </w:r>
            <w:proofErr w:type="gramStart"/>
            <w:r w:rsidRPr="008D74D6">
              <w:t>р</w:t>
            </w:r>
            <w:proofErr w:type="spellEnd"/>
            <w:proofErr w:type="gram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p w:rsidR="00E90EB4" w:rsidRPr="00E90EB4" w:rsidRDefault="00E90EB4" w:rsidP="004F7325">
            <w:pPr>
              <w:widowControl w:val="0"/>
              <w:ind w:hanging="21"/>
              <w:contextualSpacing/>
              <w:rPr>
                <w:b/>
                <w:lang w:val="uk-UA"/>
              </w:rPr>
            </w:pPr>
            <w:r>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t>.</w:t>
            </w:r>
          </w:p>
        </w:tc>
      </w:tr>
    </w:tbl>
    <w:p w:rsidR="00D45EDC" w:rsidRDefault="00D45EDC" w:rsidP="00D45EDC">
      <w:pPr>
        <w:tabs>
          <w:tab w:val="left" w:pos="7686"/>
        </w:tabs>
        <w:rPr>
          <w:rFonts w:cs="Times New Roman CYR"/>
          <w:b/>
          <w:bCs/>
          <w:lang w:val="uk-UA"/>
        </w:rPr>
      </w:pPr>
    </w:p>
    <w:p w:rsidR="00D45EDC" w:rsidRPr="003B0A9B" w:rsidRDefault="00D45EDC"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Default="003B0A9B" w:rsidP="00D45EDC">
      <w:pPr>
        <w:tabs>
          <w:tab w:val="left" w:pos="7686"/>
        </w:tabs>
        <w:rPr>
          <w:rFonts w:cs="Times New Roman CYR"/>
          <w:b/>
          <w:bCs/>
          <w:lang w:val="uk-UA"/>
        </w:rPr>
      </w:pPr>
    </w:p>
    <w:p w:rsidR="004F7325" w:rsidRDefault="004F7325" w:rsidP="00D45EDC">
      <w:pPr>
        <w:tabs>
          <w:tab w:val="left" w:pos="7686"/>
        </w:tabs>
        <w:rPr>
          <w:rFonts w:cs="Times New Roman CYR"/>
          <w:b/>
          <w:bCs/>
          <w:lang w:val="uk-UA"/>
        </w:rPr>
      </w:pPr>
    </w:p>
    <w:p w:rsidR="004F7325" w:rsidRDefault="004F7325" w:rsidP="00D45EDC">
      <w:pPr>
        <w:tabs>
          <w:tab w:val="left" w:pos="7686"/>
        </w:tabs>
        <w:rPr>
          <w:rFonts w:cs="Times New Roman CYR"/>
          <w:b/>
          <w:bCs/>
          <w:lang w:val="uk-UA"/>
        </w:rPr>
      </w:pPr>
    </w:p>
    <w:p w:rsidR="004F7325" w:rsidRDefault="004F7325" w:rsidP="00D45EDC">
      <w:pPr>
        <w:tabs>
          <w:tab w:val="left" w:pos="7686"/>
        </w:tabs>
        <w:rPr>
          <w:rFonts w:cs="Times New Roman CYR"/>
          <w:b/>
          <w:bCs/>
          <w:lang w:val="uk-UA"/>
        </w:rPr>
      </w:pPr>
    </w:p>
    <w:p w:rsidR="001A0148" w:rsidRDefault="00D45EDC" w:rsidP="002E3409">
      <w:pPr>
        <w:tabs>
          <w:tab w:val="left" w:pos="3225"/>
        </w:tabs>
        <w:ind w:left="6663"/>
        <w:jc w:val="right"/>
        <w:rPr>
          <w:rFonts w:cs="Times New Roman CYR"/>
          <w:b/>
          <w:lang w:val="uk-UA"/>
        </w:rPr>
      </w:pPr>
      <w:r>
        <w:rPr>
          <w:rFonts w:cs="Times New Roman CYR"/>
          <w:b/>
          <w:lang w:val="uk-UA"/>
        </w:rPr>
        <w:lastRenderedPageBreak/>
        <w:t xml:space="preserve">                    </w:t>
      </w:r>
      <w:r w:rsidR="001A0148">
        <w:rPr>
          <w:rFonts w:cs="Times New Roman CYR"/>
          <w:b/>
          <w:lang w:val="uk-UA"/>
        </w:rPr>
        <w:t>ДОДАТОК №1</w:t>
      </w:r>
    </w:p>
    <w:p w:rsidR="001A0148" w:rsidRDefault="001A0148" w:rsidP="002E3409">
      <w:pPr>
        <w:tabs>
          <w:tab w:val="left" w:pos="3225"/>
        </w:tabs>
        <w:ind w:left="6663"/>
        <w:jc w:val="right"/>
        <w:rPr>
          <w:rFonts w:cs="Times New Roman CYR"/>
          <w:b/>
          <w:lang w:val="uk-UA"/>
        </w:rPr>
      </w:pPr>
      <w:r>
        <w:rPr>
          <w:rFonts w:cs="Times New Roman CYR"/>
          <w:b/>
          <w:lang w:val="uk-UA"/>
        </w:rPr>
        <w:t xml:space="preserve">                      до оголошення</w:t>
      </w:r>
    </w:p>
    <w:p w:rsidR="00D45EDC" w:rsidRPr="005B4623" w:rsidRDefault="00D45EDC" w:rsidP="00D45EDC">
      <w:pPr>
        <w:tabs>
          <w:tab w:val="left" w:pos="3225"/>
        </w:tabs>
        <w:ind w:left="6663"/>
        <w:rPr>
          <w:rFonts w:cs="Times New Roman CYR"/>
          <w:b/>
          <w:sz w:val="10"/>
          <w:szCs w:val="10"/>
          <w:lang w:val="uk-UA"/>
        </w:rPr>
      </w:pPr>
    </w:p>
    <w:p w:rsidR="001A0148" w:rsidRPr="005B4623" w:rsidRDefault="001A0148" w:rsidP="005B4623">
      <w:pPr>
        <w:jc w:val="center"/>
        <w:rPr>
          <w:b/>
          <w:lang w:val="uk-UA"/>
        </w:rPr>
      </w:pPr>
      <w:r w:rsidRPr="005B4623">
        <w:rPr>
          <w:b/>
          <w:lang w:val="uk-UA"/>
        </w:rPr>
        <w:t xml:space="preserve">ТЕХНІЧНЕ ЗАВДАННЯ  </w:t>
      </w:r>
    </w:p>
    <w:p w:rsidR="005B4623" w:rsidRPr="005B4623" w:rsidRDefault="005B4623" w:rsidP="005B4623">
      <w:pPr>
        <w:widowControl w:val="0"/>
        <w:jc w:val="center"/>
        <w:rPr>
          <w:b/>
          <w:bCs/>
          <w:sz w:val="10"/>
          <w:szCs w:val="10"/>
        </w:rPr>
      </w:pPr>
    </w:p>
    <w:p w:rsidR="005B4623" w:rsidRPr="005B4623" w:rsidRDefault="005B4623" w:rsidP="005B4623">
      <w:pPr>
        <w:widowControl w:val="0"/>
        <w:jc w:val="both"/>
        <w:rPr>
          <w:b/>
          <w:bCs/>
          <w:lang w:val="uk-UA"/>
        </w:rPr>
      </w:pPr>
      <w:r>
        <w:rPr>
          <w:b/>
          <w:bCs/>
          <w:lang w:val="uk-UA"/>
        </w:rPr>
        <w:t xml:space="preserve">1. </w:t>
      </w:r>
      <w:r w:rsidRPr="005B4623">
        <w:rPr>
          <w:b/>
          <w:bCs/>
          <w:lang w:val="uk-UA"/>
        </w:rPr>
        <w:t xml:space="preserve">Експертне обстеження та повний технічний огляд </w:t>
      </w:r>
      <w:proofErr w:type="spellStart"/>
      <w:r w:rsidRPr="005B4623">
        <w:rPr>
          <w:b/>
          <w:bCs/>
          <w:lang w:val="uk-UA"/>
        </w:rPr>
        <w:t>спецмеханізмів</w:t>
      </w:r>
      <w:proofErr w:type="spellEnd"/>
      <w:r w:rsidRPr="005B4623">
        <w:rPr>
          <w:b/>
          <w:bCs/>
          <w:lang w:val="uk-UA"/>
        </w:rPr>
        <w:t xml:space="preserve"> (крани, підйомники) </w:t>
      </w:r>
    </w:p>
    <w:p w:rsidR="005B4623" w:rsidRPr="005B4623" w:rsidRDefault="005B4623" w:rsidP="005B4623">
      <w:pPr>
        <w:widowControl w:val="0"/>
        <w:numPr>
          <w:ilvl w:val="0"/>
          <w:numId w:val="40"/>
        </w:numPr>
        <w:rPr>
          <w:b/>
          <w:bCs/>
          <w:u w:val="single"/>
          <w:lang w:val="uk-UA"/>
        </w:rPr>
      </w:pPr>
      <w:r w:rsidRPr="005B4623">
        <w:rPr>
          <w:b/>
          <w:bCs/>
          <w:u w:val="single"/>
          <w:lang w:val="uk-UA"/>
        </w:rPr>
        <w:t>Кількість ЕО та ПТО:</w:t>
      </w:r>
    </w:p>
    <w:p w:rsidR="005B4623" w:rsidRPr="005B4623" w:rsidRDefault="005B4623" w:rsidP="005B4623">
      <w:pPr>
        <w:widowControl w:val="0"/>
        <w:rPr>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3118"/>
      </w:tblGrid>
      <w:tr w:rsidR="005B4623" w:rsidRPr="005B4623" w:rsidTr="009C6DF2">
        <w:trPr>
          <w:cantSplit/>
        </w:trPr>
        <w:tc>
          <w:tcPr>
            <w:tcW w:w="567" w:type="dxa"/>
            <w:vMerge w:val="restart"/>
            <w:shd w:val="clear" w:color="auto" w:fill="auto"/>
            <w:vAlign w:val="center"/>
          </w:tcPr>
          <w:p w:rsidR="005B4623" w:rsidRPr="005B4623" w:rsidRDefault="005B4623" w:rsidP="005B4623">
            <w:pPr>
              <w:widowControl w:val="0"/>
              <w:jc w:val="center"/>
              <w:rPr>
                <w:b/>
                <w:lang w:val="uk-UA"/>
              </w:rPr>
            </w:pPr>
            <w:r w:rsidRPr="005B4623">
              <w:rPr>
                <w:b/>
                <w:lang w:val="uk-UA"/>
              </w:rPr>
              <w:t>№</w:t>
            </w:r>
          </w:p>
          <w:p w:rsidR="005B4623" w:rsidRPr="005B4623" w:rsidRDefault="005B4623" w:rsidP="005B4623">
            <w:pPr>
              <w:widowControl w:val="0"/>
              <w:jc w:val="center"/>
              <w:rPr>
                <w:b/>
                <w:lang w:val="uk-UA"/>
              </w:rPr>
            </w:pPr>
            <w:r w:rsidRPr="005B4623">
              <w:rPr>
                <w:b/>
                <w:lang w:val="uk-UA"/>
              </w:rPr>
              <w:t>п/п</w:t>
            </w:r>
          </w:p>
        </w:tc>
        <w:tc>
          <w:tcPr>
            <w:tcW w:w="5387" w:type="dxa"/>
            <w:vMerge w:val="restart"/>
            <w:shd w:val="clear" w:color="auto" w:fill="auto"/>
            <w:vAlign w:val="center"/>
          </w:tcPr>
          <w:p w:rsidR="005B4623" w:rsidRPr="005B4623" w:rsidRDefault="005B4623" w:rsidP="005B4623">
            <w:pPr>
              <w:widowControl w:val="0"/>
              <w:jc w:val="center"/>
              <w:rPr>
                <w:b/>
                <w:lang w:val="uk-UA"/>
              </w:rPr>
            </w:pPr>
            <w:r w:rsidRPr="005B4623">
              <w:rPr>
                <w:b/>
                <w:lang w:val="uk-UA"/>
              </w:rPr>
              <w:t xml:space="preserve">Найменування ВПК </w:t>
            </w:r>
          </w:p>
        </w:tc>
        <w:tc>
          <w:tcPr>
            <w:tcW w:w="1134" w:type="dxa"/>
            <w:vMerge w:val="restart"/>
            <w:shd w:val="clear" w:color="auto" w:fill="auto"/>
            <w:vAlign w:val="center"/>
          </w:tcPr>
          <w:p w:rsidR="005B4623" w:rsidRPr="005B4623" w:rsidRDefault="005B4623" w:rsidP="005B4623">
            <w:pPr>
              <w:widowControl w:val="0"/>
              <w:ind w:left="-108" w:right="-108"/>
              <w:jc w:val="center"/>
              <w:rPr>
                <w:b/>
                <w:lang w:val="uk-UA"/>
              </w:rPr>
            </w:pPr>
            <w:r w:rsidRPr="005B4623">
              <w:rPr>
                <w:b/>
                <w:lang w:val="uk-UA"/>
              </w:rPr>
              <w:t>В/п</w:t>
            </w:r>
          </w:p>
          <w:p w:rsidR="005B4623" w:rsidRPr="005B4623" w:rsidRDefault="005B4623" w:rsidP="005B4623">
            <w:pPr>
              <w:widowControl w:val="0"/>
              <w:ind w:left="-108" w:right="-108"/>
              <w:jc w:val="center"/>
              <w:rPr>
                <w:b/>
                <w:lang w:val="uk-UA"/>
              </w:rPr>
            </w:pPr>
            <w:r w:rsidRPr="005B4623">
              <w:rPr>
                <w:b/>
                <w:lang w:val="uk-UA"/>
              </w:rPr>
              <w:t>т.</w:t>
            </w:r>
          </w:p>
        </w:tc>
        <w:tc>
          <w:tcPr>
            <w:tcW w:w="3118" w:type="dxa"/>
            <w:shd w:val="clear" w:color="auto" w:fill="auto"/>
            <w:vAlign w:val="center"/>
          </w:tcPr>
          <w:p w:rsidR="005B4623" w:rsidRPr="005B4623" w:rsidRDefault="005B4623" w:rsidP="005B4623">
            <w:pPr>
              <w:widowControl w:val="0"/>
              <w:jc w:val="center"/>
              <w:rPr>
                <w:b/>
                <w:lang w:val="uk-UA"/>
              </w:rPr>
            </w:pPr>
            <w:r w:rsidRPr="005B4623">
              <w:rPr>
                <w:b/>
                <w:lang w:val="uk-UA"/>
              </w:rPr>
              <w:t>Кількість обладнання на проведення ТО</w:t>
            </w:r>
          </w:p>
        </w:tc>
      </w:tr>
      <w:tr w:rsidR="005B4623" w:rsidRPr="005B4623" w:rsidTr="009C6DF2">
        <w:tc>
          <w:tcPr>
            <w:tcW w:w="567" w:type="dxa"/>
            <w:vMerge/>
            <w:shd w:val="clear" w:color="auto" w:fill="auto"/>
          </w:tcPr>
          <w:p w:rsidR="005B4623" w:rsidRPr="005B4623" w:rsidRDefault="005B4623" w:rsidP="005B4623">
            <w:pPr>
              <w:widowControl w:val="0"/>
              <w:rPr>
                <w:b/>
                <w:lang w:val="uk-UA"/>
              </w:rPr>
            </w:pPr>
          </w:p>
        </w:tc>
        <w:tc>
          <w:tcPr>
            <w:tcW w:w="5387" w:type="dxa"/>
            <w:vMerge/>
            <w:shd w:val="clear" w:color="auto" w:fill="auto"/>
          </w:tcPr>
          <w:p w:rsidR="005B4623" w:rsidRPr="005B4623" w:rsidRDefault="005B4623" w:rsidP="005B4623">
            <w:pPr>
              <w:widowControl w:val="0"/>
              <w:rPr>
                <w:b/>
                <w:lang w:val="uk-UA"/>
              </w:rPr>
            </w:pPr>
          </w:p>
        </w:tc>
        <w:tc>
          <w:tcPr>
            <w:tcW w:w="1134" w:type="dxa"/>
            <w:vMerge/>
            <w:shd w:val="clear" w:color="auto" w:fill="auto"/>
          </w:tcPr>
          <w:p w:rsidR="005B4623" w:rsidRPr="005B4623" w:rsidRDefault="005B4623" w:rsidP="005B4623">
            <w:pPr>
              <w:widowControl w:val="0"/>
              <w:rPr>
                <w:b/>
                <w:lang w:val="uk-UA"/>
              </w:rPr>
            </w:pPr>
          </w:p>
        </w:tc>
        <w:tc>
          <w:tcPr>
            <w:tcW w:w="3118" w:type="dxa"/>
            <w:shd w:val="clear" w:color="auto" w:fill="auto"/>
            <w:vAlign w:val="center"/>
          </w:tcPr>
          <w:p w:rsidR="005B4623" w:rsidRPr="005B4623" w:rsidRDefault="005B4623" w:rsidP="005B4623">
            <w:pPr>
              <w:widowControl w:val="0"/>
              <w:jc w:val="center"/>
              <w:rPr>
                <w:b/>
                <w:lang w:val="uk-UA"/>
              </w:rPr>
            </w:pPr>
            <w:r w:rsidRPr="005B4623">
              <w:rPr>
                <w:b/>
                <w:lang w:val="uk-UA"/>
              </w:rPr>
              <w:t>ЕО та ПТО</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342"/>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АГП-14</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0,25</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3</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АП-17</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0,3</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3</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АР-18</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0,25</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6</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МШТС</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0,3</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ОПТ-9195</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0,13</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6</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Телевежа ТВ-26</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0,42</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КС3575</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14</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2</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КС2561</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6,3</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8</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КС4574</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20</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КС557</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30</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Кран підвісний</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Тельфер</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numPr>
                <w:ilvl w:val="0"/>
                <w:numId w:val="34"/>
              </w:numPr>
              <w:tabs>
                <w:tab w:val="left" w:pos="459"/>
              </w:tabs>
              <w:ind w:left="-72" w:right="-108" w:firstLine="141"/>
              <w:jc w:val="center"/>
              <w:rPr>
                <w:lang w:val="uk-UA"/>
              </w:rPr>
            </w:pP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СДО</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1</w:t>
            </w:r>
          </w:p>
        </w:tc>
      </w:tr>
      <w:tr w:rsidR="005B4623" w:rsidRPr="005B4623" w:rsidTr="009C6DF2">
        <w:tc>
          <w:tcPr>
            <w:tcW w:w="7088" w:type="dxa"/>
            <w:gridSpan w:val="3"/>
            <w:shd w:val="clear" w:color="auto" w:fill="auto"/>
            <w:vAlign w:val="center"/>
          </w:tcPr>
          <w:p w:rsidR="005B4623" w:rsidRPr="005B4623" w:rsidRDefault="005B4623" w:rsidP="005B4623">
            <w:pPr>
              <w:widowControl w:val="0"/>
              <w:jc w:val="right"/>
              <w:rPr>
                <w:lang w:val="uk-UA"/>
              </w:rPr>
            </w:pPr>
            <w:r w:rsidRPr="005B4623">
              <w:rPr>
                <w:lang w:val="uk-UA"/>
              </w:rPr>
              <w:t>Всього:</w:t>
            </w:r>
          </w:p>
        </w:tc>
        <w:tc>
          <w:tcPr>
            <w:tcW w:w="3118" w:type="dxa"/>
            <w:shd w:val="clear" w:color="auto" w:fill="auto"/>
            <w:vAlign w:val="center"/>
          </w:tcPr>
          <w:p w:rsidR="005B4623" w:rsidRPr="005B4623" w:rsidRDefault="005B4623" w:rsidP="005B4623">
            <w:pPr>
              <w:widowControl w:val="0"/>
              <w:jc w:val="center"/>
              <w:rPr>
                <w:lang w:val="uk-UA"/>
              </w:rPr>
            </w:pPr>
            <w:r w:rsidRPr="005B4623">
              <w:rPr>
                <w:lang w:val="uk-UA"/>
              </w:rPr>
              <w:t>35</w:t>
            </w:r>
          </w:p>
        </w:tc>
      </w:tr>
    </w:tbl>
    <w:p w:rsidR="005B4623" w:rsidRPr="005B4623" w:rsidRDefault="005B4623" w:rsidP="005B4623">
      <w:pPr>
        <w:widowControl w:val="0"/>
        <w:jc w:val="center"/>
        <w:rPr>
          <w:b/>
          <w:bCs/>
          <w:sz w:val="10"/>
          <w:szCs w:val="10"/>
        </w:rPr>
      </w:pPr>
    </w:p>
    <w:p w:rsidR="005B4623" w:rsidRPr="005B4623" w:rsidRDefault="005B4623" w:rsidP="005B4623">
      <w:pPr>
        <w:widowControl w:val="0"/>
        <w:contextualSpacing/>
        <w:jc w:val="both"/>
        <w:rPr>
          <w:b/>
          <w:bCs/>
          <w:u w:val="single"/>
        </w:rPr>
      </w:pPr>
      <w:r w:rsidRPr="005B4623">
        <w:rPr>
          <w:b/>
          <w:bCs/>
          <w:lang w:val="uk-UA"/>
        </w:rPr>
        <w:t xml:space="preserve">       2. </w:t>
      </w:r>
      <w:r w:rsidRPr="005B4623">
        <w:rPr>
          <w:b/>
          <w:bCs/>
          <w:u w:val="single"/>
          <w:lang w:val="uk-UA"/>
        </w:rPr>
        <w:t xml:space="preserve">Вимоги до </w:t>
      </w:r>
      <w:r>
        <w:rPr>
          <w:b/>
          <w:bCs/>
          <w:u w:val="single"/>
          <w:lang w:val="uk-UA"/>
        </w:rPr>
        <w:t>Виконавця</w:t>
      </w:r>
      <w:r w:rsidRPr="005B4623">
        <w:rPr>
          <w:b/>
          <w:bCs/>
          <w:u w:val="single"/>
        </w:rPr>
        <w:t>:</w:t>
      </w:r>
    </w:p>
    <w:p w:rsidR="005B4623" w:rsidRPr="005B4623" w:rsidRDefault="005B4623" w:rsidP="005B4623">
      <w:pPr>
        <w:widowControl w:val="0"/>
        <w:ind w:left="142" w:firstLine="425"/>
        <w:contextualSpacing/>
        <w:jc w:val="both"/>
        <w:rPr>
          <w:lang w:val="uk-UA"/>
        </w:rPr>
      </w:pPr>
      <w:r w:rsidRPr="005B4623">
        <w:rPr>
          <w:lang w:val="uk-UA"/>
        </w:rPr>
        <w:t xml:space="preserve">2.1. Виконавець, відповідно до вимог Постанови КМУ № 687 від 26.05.2004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5B4623">
        <w:rPr>
          <w:lang w:val="uk-UA"/>
        </w:rPr>
        <w:t>устатковання</w:t>
      </w:r>
      <w:proofErr w:type="spellEnd"/>
      <w:r w:rsidRPr="005B4623">
        <w:rPr>
          <w:lang w:val="uk-UA"/>
        </w:rPr>
        <w:t xml:space="preserve"> підвищеної небезпеки» (далі – Порядок), НПАОП 0.00-1.80-18 «</w:t>
      </w:r>
      <w:r w:rsidRPr="005B4623">
        <w:rPr>
          <w:rStyle w:val="aff0"/>
          <w:i w:val="0"/>
          <w:iCs w:val="0"/>
        </w:rPr>
        <w:t xml:space="preserve">Правила </w:t>
      </w:r>
      <w:proofErr w:type="spellStart"/>
      <w:r w:rsidRPr="005B4623">
        <w:rPr>
          <w:rStyle w:val="aff0"/>
          <w:i w:val="0"/>
          <w:iCs w:val="0"/>
        </w:rPr>
        <w:t>охорони</w:t>
      </w:r>
      <w:proofErr w:type="spellEnd"/>
      <w:r w:rsidRPr="005B4623">
        <w:rPr>
          <w:rStyle w:val="aff0"/>
          <w:i w:val="0"/>
          <w:iCs w:val="0"/>
        </w:rPr>
        <w:t xml:space="preserve"> </w:t>
      </w:r>
      <w:proofErr w:type="spellStart"/>
      <w:r w:rsidRPr="005B4623">
        <w:rPr>
          <w:rStyle w:val="aff0"/>
          <w:i w:val="0"/>
          <w:iCs w:val="0"/>
        </w:rPr>
        <w:t>праці</w:t>
      </w:r>
      <w:proofErr w:type="spellEnd"/>
      <w:r w:rsidRPr="005B4623">
        <w:rPr>
          <w:rStyle w:val="aff0"/>
          <w:i w:val="0"/>
          <w:iCs w:val="0"/>
        </w:rPr>
        <w:t xml:space="preserve"> </w:t>
      </w:r>
      <w:proofErr w:type="spellStart"/>
      <w:r w:rsidRPr="005B4623">
        <w:rPr>
          <w:rStyle w:val="aff0"/>
          <w:i w:val="0"/>
          <w:iCs w:val="0"/>
        </w:rPr>
        <w:t>під</w:t>
      </w:r>
      <w:proofErr w:type="spellEnd"/>
      <w:r w:rsidRPr="005B4623">
        <w:rPr>
          <w:rStyle w:val="aff0"/>
          <w:i w:val="0"/>
          <w:iCs w:val="0"/>
        </w:rPr>
        <w:t xml:space="preserve"> час </w:t>
      </w:r>
      <w:proofErr w:type="spellStart"/>
      <w:r w:rsidRPr="005B4623">
        <w:rPr>
          <w:rStyle w:val="aff0"/>
          <w:i w:val="0"/>
          <w:iCs w:val="0"/>
        </w:rPr>
        <w:t>експлуатації</w:t>
      </w:r>
      <w:proofErr w:type="spellEnd"/>
      <w:r w:rsidRPr="005B4623">
        <w:rPr>
          <w:rStyle w:val="acopre"/>
          <w:i/>
          <w:iCs/>
        </w:rPr>
        <w:t xml:space="preserve"> </w:t>
      </w:r>
      <w:proofErr w:type="spellStart"/>
      <w:r w:rsidRPr="005B4623">
        <w:rPr>
          <w:rStyle w:val="acopre"/>
        </w:rPr>
        <w:t>вантажопідіймальних</w:t>
      </w:r>
      <w:proofErr w:type="spellEnd"/>
      <w:r w:rsidRPr="005B4623">
        <w:rPr>
          <w:rStyle w:val="acopre"/>
        </w:rPr>
        <w:t xml:space="preserve"> </w:t>
      </w:r>
      <w:proofErr w:type="spellStart"/>
      <w:r w:rsidRPr="005B4623">
        <w:rPr>
          <w:rStyle w:val="acopre"/>
        </w:rPr>
        <w:t>кранів</w:t>
      </w:r>
      <w:proofErr w:type="spellEnd"/>
      <w:r w:rsidRPr="005B4623">
        <w:rPr>
          <w:rStyle w:val="acopre"/>
        </w:rPr>
        <w:t xml:space="preserve">, </w:t>
      </w:r>
      <w:proofErr w:type="spellStart"/>
      <w:r w:rsidRPr="005B4623">
        <w:rPr>
          <w:rStyle w:val="acopre"/>
        </w:rPr>
        <w:t>підіймальних</w:t>
      </w:r>
      <w:proofErr w:type="spellEnd"/>
      <w:r w:rsidRPr="005B4623">
        <w:rPr>
          <w:rStyle w:val="acopre"/>
        </w:rPr>
        <w:t xml:space="preserve"> </w:t>
      </w:r>
      <w:proofErr w:type="spellStart"/>
      <w:r w:rsidRPr="005B4623">
        <w:rPr>
          <w:rStyle w:val="acopre"/>
        </w:rPr>
        <w:t>пристроїв</w:t>
      </w:r>
      <w:proofErr w:type="spellEnd"/>
      <w:r w:rsidRPr="005B4623">
        <w:rPr>
          <w:rStyle w:val="acopre"/>
        </w:rPr>
        <w:t xml:space="preserve"> і </w:t>
      </w:r>
      <w:proofErr w:type="spellStart"/>
      <w:r w:rsidRPr="005B4623">
        <w:rPr>
          <w:rStyle w:val="acopre"/>
        </w:rPr>
        <w:t>відповідного</w:t>
      </w:r>
      <w:proofErr w:type="spellEnd"/>
      <w:r w:rsidRPr="005B4623">
        <w:rPr>
          <w:rStyle w:val="acopre"/>
        </w:rPr>
        <w:t xml:space="preserve"> </w:t>
      </w:r>
      <w:proofErr w:type="spellStart"/>
      <w:r w:rsidRPr="005B4623">
        <w:rPr>
          <w:rStyle w:val="aff0"/>
          <w:i w:val="0"/>
          <w:iCs w:val="0"/>
        </w:rPr>
        <w:t>обладнання</w:t>
      </w:r>
      <w:proofErr w:type="spellEnd"/>
      <w:r w:rsidRPr="005B4623">
        <w:rPr>
          <w:lang w:val="uk-UA"/>
        </w:rPr>
        <w:t xml:space="preserve">», НПАОП 0.00-1.62-12 «Правила охорони праці на автомобільному транспорті» у відповідності до вимог настанов та інструкцій з експлуатації, інструкцій з охорони праці діючих на підприємстві, ОМД, інших чинних нормативно-правових актів з охорони праці (далі –НД) для безпечної експлуатації підйомників, вантажопідіймальних кранів і машин, знімних </w:t>
      </w:r>
      <w:proofErr w:type="spellStart"/>
      <w:r w:rsidRPr="005B4623">
        <w:rPr>
          <w:lang w:val="uk-UA"/>
        </w:rPr>
        <w:t>вантажозахоплювальних</w:t>
      </w:r>
      <w:proofErr w:type="spellEnd"/>
      <w:r w:rsidRPr="005B4623">
        <w:rPr>
          <w:lang w:val="uk-UA"/>
        </w:rPr>
        <w:t xml:space="preserve"> пристроїв, тари та колисок для підіймання працівників, обладнання, машин, механізмів підвищеної небезпеки, повинен надати послуги у об’ємі, за видами згідно п.1 із:</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Експертного обстеження (далі – ЕО) вантажопідіймальних кранів (ВПК), підйомників, підйомників для підіймання автомобілів відповідно до вимог Постанови та інших НД;</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Повного технічного огляду (первинний; періодичний; у разі закінчення граничного строку експлуатації; демонтажу та встановлення на новому місці тощо) (далі – ПТО) відповідно до вимог Постанови та інших НД;</w:t>
      </w:r>
    </w:p>
    <w:p w:rsidR="005B4623" w:rsidRPr="005B4623" w:rsidRDefault="005B4623" w:rsidP="005B4623">
      <w:pPr>
        <w:widowControl w:val="0"/>
        <w:ind w:left="142" w:firstLine="425"/>
        <w:contextualSpacing/>
        <w:jc w:val="both"/>
        <w:rPr>
          <w:lang w:val="uk-UA"/>
        </w:rPr>
      </w:pPr>
      <w:r w:rsidRPr="005B4623">
        <w:rPr>
          <w:lang w:val="uk-UA"/>
        </w:rPr>
        <w:t>2</w:t>
      </w:r>
      <w:r w:rsidRPr="005B4623">
        <w:rPr>
          <w:spacing w:val="-4"/>
          <w:lang w:val="uk-UA"/>
        </w:rPr>
        <w:t xml:space="preserve">.2. </w:t>
      </w:r>
      <w:r w:rsidRPr="005B4623">
        <w:rPr>
          <w:lang w:val="uk-UA"/>
        </w:rPr>
        <w:t>Виконавець проводить технічні огляди, випробування, експертне обстеження, згідно найменування ВПК, підйомників, підйомників для підіймання автомобілів наведених у п.1 у строки та в об’ємі встановлених Замовником, із розрахунку розподілення по місяцям за місцем їх базування.</w:t>
      </w:r>
    </w:p>
    <w:p w:rsidR="005B4623" w:rsidRPr="005B4623" w:rsidRDefault="005B4623" w:rsidP="005B4623">
      <w:pPr>
        <w:widowControl w:val="0"/>
        <w:ind w:left="142" w:firstLine="425"/>
        <w:contextualSpacing/>
        <w:jc w:val="both"/>
        <w:rPr>
          <w:lang w:val="uk-UA"/>
        </w:rPr>
      </w:pPr>
      <w:r w:rsidRPr="005B4623">
        <w:rPr>
          <w:lang w:val="uk-UA"/>
        </w:rPr>
        <w:t>2.3. Після проведення ЕО Виконавець оформляє експертні висновки, акти, протоколи тощо, а також робить запис в паспорта ВПК, підйомників, підйомників для підіймання автомобілів згідно вимог НД, скріплюючи запис підписом і печаткою.</w:t>
      </w:r>
    </w:p>
    <w:p w:rsidR="005B4623" w:rsidRPr="005B4623" w:rsidRDefault="005B4623" w:rsidP="005B4623">
      <w:pPr>
        <w:widowControl w:val="0"/>
        <w:ind w:left="142" w:firstLine="425"/>
        <w:contextualSpacing/>
        <w:jc w:val="both"/>
        <w:rPr>
          <w:lang w:val="uk-UA"/>
        </w:rPr>
      </w:pPr>
      <w:r w:rsidRPr="005B4623">
        <w:rPr>
          <w:lang w:val="uk-UA"/>
        </w:rPr>
        <w:t>2.4. Після проведення ПТО Виконавець розробляє регламент технічних оглядів на продовжуваний строк безпечної експлуатації, робить відповідний запис у паспорті ВПК, підйомників, підйомників для підіймання автомобілів згідно вимог НД про результати технічного огляду, дозволені параметри експлуатації і строк наступного технічного огляду, скріплюючи запис підписом і печаткою.</w:t>
      </w:r>
    </w:p>
    <w:p w:rsidR="005B4623" w:rsidRPr="005B4623" w:rsidRDefault="005B4623" w:rsidP="005B4623">
      <w:pPr>
        <w:widowControl w:val="0"/>
        <w:ind w:left="142" w:firstLine="425"/>
        <w:contextualSpacing/>
        <w:jc w:val="both"/>
        <w:rPr>
          <w:lang w:val="uk-UA"/>
        </w:rPr>
      </w:pPr>
      <w:r w:rsidRPr="005B4623">
        <w:rPr>
          <w:lang w:val="uk-UA"/>
        </w:rPr>
        <w:lastRenderedPageBreak/>
        <w:t>2.5. Технічні огляди, випробування, експертне обстеження, технічне діагностування Виконавець має проводити відповідно до вимог організаційно методичних документів, розроблених з урахуванням вимог настанов з експлуатації, чинного законодавства України.</w:t>
      </w:r>
    </w:p>
    <w:p w:rsidR="005B4623" w:rsidRPr="005B4623" w:rsidRDefault="005B4623" w:rsidP="005B4623">
      <w:pPr>
        <w:widowControl w:val="0"/>
        <w:ind w:left="142" w:firstLine="425"/>
        <w:contextualSpacing/>
        <w:jc w:val="both"/>
        <w:rPr>
          <w:lang w:val="uk-UA"/>
        </w:rPr>
      </w:pPr>
      <w:r w:rsidRPr="005B4623">
        <w:rPr>
          <w:lang w:val="uk-UA"/>
        </w:rPr>
        <w:t>2.6. Виконавець повинен провести комплекс заходів визначений НД (вимірювання, металографія, дефектоскопія, розрахунок тощо) у відповідності до вимог та по формі визначеної НД. Провести ЕО, первинне ПТО, розробляє та надає оформлені регламенти технічних оглядів (у разі проведення ПТО після закінчення граничного строку експлуатації) та проводить оформлення паспорта ВПК.</w:t>
      </w:r>
    </w:p>
    <w:p w:rsidR="005B4623" w:rsidRPr="005B4623" w:rsidRDefault="005B4623" w:rsidP="005B4623">
      <w:pPr>
        <w:widowControl w:val="0"/>
        <w:ind w:left="142" w:firstLine="425"/>
        <w:contextualSpacing/>
        <w:jc w:val="both"/>
        <w:rPr>
          <w:lang w:val="uk-UA"/>
        </w:rPr>
      </w:pPr>
      <w:r w:rsidRPr="005B4623">
        <w:rPr>
          <w:lang w:val="uk-UA"/>
        </w:rPr>
        <w:t xml:space="preserve">2.7. У встановлених НД випадках виконавець повинен отримати дозвіл на подальшу експлуатацію ВПК, підйомників, що підлягають реєстрації (взяття на облік) в Управлінні </w:t>
      </w:r>
      <w:proofErr w:type="spellStart"/>
      <w:r w:rsidRPr="005B4623">
        <w:rPr>
          <w:lang w:val="uk-UA"/>
        </w:rPr>
        <w:t>Держпраці</w:t>
      </w:r>
      <w:proofErr w:type="spellEnd"/>
      <w:r w:rsidRPr="005B4623">
        <w:rPr>
          <w:lang w:val="uk-UA"/>
        </w:rPr>
        <w:t xml:space="preserve"> області із внесенням відповідних записів в паспорта.</w:t>
      </w:r>
    </w:p>
    <w:p w:rsidR="005B4623" w:rsidRPr="005B4623" w:rsidRDefault="005B4623" w:rsidP="005B4623">
      <w:pPr>
        <w:widowControl w:val="0"/>
        <w:ind w:left="142" w:firstLine="425"/>
        <w:contextualSpacing/>
        <w:jc w:val="both"/>
        <w:rPr>
          <w:lang w:val="uk-UA"/>
        </w:rPr>
      </w:pPr>
      <w:r w:rsidRPr="005B4623">
        <w:rPr>
          <w:lang w:val="uk-UA"/>
        </w:rPr>
        <w:t xml:space="preserve">2.8 Технічні огляди, випробування, експертне обстеження, технічне діагностування устаткування Виконавець повинен проводити атестованими в установленому </w:t>
      </w:r>
      <w:proofErr w:type="spellStart"/>
      <w:r w:rsidRPr="005B4623">
        <w:rPr>
          <w:lang w:val="uk-UA"/>
        </w:rPr>
        <w:t>Держпраці</w:t>
      </w:r>
      <w:proofErr w:type="spellEnd"/>
      <w:r w:rsidRPr="005B4623">
        <w:rPr>
          <w:lang w:val="uk-UA"/>
        </w:rPr>
        <w:t xml:space="preserve"> порядку фахівцями уповноваженої організації, яка має Дозволи </w:t>
      </w:r>
      <w:proofErr w:type="spellStart"/>
      <w:r w:rsidRPr="005B4623">
        <w:rPr>
          <w:lang w:val="uk-UA"/>
        </w:rPr>
        <w:t>Держпраці</w:t>
      </w:r>
      <w:proofErr w:type="spellEnd"/>
      <w:r w:rsidRPr="005B4623">
        <w:rPr>
          <w:lang w:val="uk-UA"/>
        </w:rPr>
        <w:t xml:space="preserve"> на проведення технічних оглядів (первинний; періодичний; у разі закінчення граничного строку експлуатації тощо), випробування та експертне обстеження, технічне діагностування ВПК, підйомників, ліфтів. Строк дії Дозволених документів повинні бути на весь період надання послуги (надаються завірені копії).</w:t>
      </w:r>
    </w:p>
    <w:p w:rsidR="005B4623" w:rsidRPr="005B4623" w:rsidRDefault="005B4623" w:rsidP="005B4623">
      <w:pPr>
        <w:widowControl w:val="0"/>
        <w:ind w:left="142" w:firstLine="425"/>
        <w:contextualSpacing/>
        <w:jc w:val="both"/>
        <w:rPr>
          <w:lang w:val="uk-UA"/>
        </w:rPr>
      </w:pPr>
      <w:r w:rsidRPr="005B4623">
        <w:rPr>
          <w:lang w:val="uk-UA"/>
        </w:rPr>
        <w:t>2.9. Виконавець повинен надати завірені у встановленому порядку копії свідоцтва про атестацію своєї електровимірювальної лабораторії, дозвіл на виконання роботи підвищеної небезпеки (вимірювання електричного опору ізоляції, вимірювання електричного опору заземлюючих пристроїв тощо) Строк дії свідоцтва про атестацію електровимірювальної лабораторії та Дозволених документів повинні бути на весь період надання послуги.</w:t>
      </w:r>
    </w:p>
    <w:p w:rsidR="005B4623" w:rsidRPr="005B4623" w:rsidRDefault="005B4623" w:rsidP="005B4623">
      <w:pPr>
        <w:widowControl w:val="0"/>
        <w:ind w:left="142" w:firstLine="425"/>
        <w:contextualSpacing/>
        <w:jc w:val="both"/>
        <w:rPr>
          <w:lang w:val="uk-UA"/>
        </w:rPr>
      </w:pPr>
      <w:r w:rsidRPr="005B4623">
        <w:rPr>
          <w:lang w:val="uk-UA"/>
        </w:rPr>
        <w:t>2.10. По результатам наданих послуг оформляє акти здачі-прийому по факту наданих послуг.</w:t>
      </w:r>
    </w:p>
    <w:p w:rsidR="005B4623" w:rsidRPr="005B4623" w:rsidRDefault="005B4623" w:rsidP="005B4623">
      <w:pPr>
        <w:widowControl w:val="0"/>
        <w:ind w:left="142"/>
        <w:contextualSpacing/>
        <w:jc w:val="both"/>
        <w:rPr>
          <w:color w:val="000000"/>
          <w:spacing w:val="-1"/>
          <w:lang w:val="uk-UA"/>
        </w:rPr>
      </w:pPr>
      <w:r w:rsidRPr="005B4623">
        <w:rPr>
          <w:lang w:val="uk-UA"/>
        </w:rPr>
        <w:t xml:space="preserve">      2.11 </w:t>
      </w:r>
      <w:r w:rsidRPr="005B4623">
        <w:rPr>
          <w:color w:val="000000"/>
          <w:spacing w:val="-1"/>
          <w:lang w:val="uk-UA"/>
        </w:rPr>
        <w:t xml:space="preserve">Закупівля послуги здійснюється по мірі необхідності, у разі потреби у технічному огляді та випробуванні </w:t>
      </w:r>
      <w:proofErr w:type="spellStart"/>
      <w:r w:rsidRPr="005B4623">
        <w:rPr>
          <w:color w:val="000000"/>
          <w:spacing w:val="-1"/>
          <w:lang w:val="uk-UA"/>
        </w:rPr>
        <w:t>спецобладнання</w:t>
      </w:r>
      <w:proofErr w:type="spellEnd"/>
      <w:r w:rsidRPr="005B4623">
        <w:rPr>
          <w:color w:val="000000"/>
          <w:spacing w:val="-1"/>
          <w:lang w:val="uk-UA"/>
        </w:rPr>
        <w:t xml:space="preserve"> і  механізмів, при наявності фінансування.</w:t>
      </w:r>
    </w:p>
    <w:p w:rsidR="005B4623" w:rsidRPr="005B4623" w:rsidRDefault="005B4623" w:rsidP="005B4623">
      <w:pPr>
        <w:widowControl w:val="0"/>
        <w:ind w:left="142" w:firstLine="425"/>
        <w:contextualSpacing/>
        <w:jc w:val="both"/>
        <w:rPr>
          <w:sz w:val="10"/>
          <w:szCs w:val="10"/>
          <w:lang w:val="uk-UA"/>
        </w:rPr>
      </w:pPr>
    </w:p>
    <w:p w:rsidR="005B4623" w:rsidRPr="005B4623" w:rsidRDefault="005B4623" w:rsidP="005B4623">
      <w:pPr>
        <w:widowControl w:val="0"/>
        <w:ind w:left="426" w:firstLine="425"/>
        <w:contextualSpacing/>
        <w:jc w:val="both"/>
        <w:rPr>
          <w:b/>
          <w:bCs/>
          <w:u w:val="single"/>
        </w:rPr>
      </w:pPr>
      <w:r w:rsidRPr="005B4623">
        <w:rPr>
          <w:b/>
          <w:bCs/>
          <w:u w:val="single"/>
          <w:lang w:val="uk-UA"/>
        </w:rPr>
        <w:t>3</w:t>
      </w:r>
      <w:r w:rsidRPr="005B4623">
        <w:rPr>
          <w:b/>
          <w:bCs/>
          <w:u w:val="single"/>
        </w:rPr>
        <w:t xml:space="preserve">. </w:t>
      </w:r>
      <w:proofErr w:type="spellStart"/>
      <w:r w:rsidRPr="005B4623">
        <w:rPr>
          <w:b/>
          <w:bCs/>
          <w:u w:val="single"/>
        </w:rPr>
        <w:t>Об’єм</w:t>
      </w:r>
      <w:proofErr w:type="spellEnd"/>
      <w:r w:rsidRPr="005B4623">
        <w:rPr>
          <w:b/>
          <w:bCs/>
          <w:u w:val="single"/>
        </w:rPr>
        <w:t xml:space="preserve"> </w:t>
      </w:r>
      <w:proofErr w:type="spellStart"/>
      <w:r w:rsidRPr="005B4623">
        <w:rPr>
          <w:b/>
          <w:bCs/>
          <w:u w:val="single"/>
        </w:rPr>
        <w:t>наданих</w:t>
      </w:r>
      <w:proofErr w:type="spellEnd"/>
      <w:r w:rsidRPr="005B4623">
        <w:rPr>
          <w:b/>
          <w:bCs/>
          <w:u w:val="single"/>
        </w:rPr>
        <w:t xml:space="preserve"> </w:t>
      </w:r>
      <w:proofErr w:type="spellStart"/>
      <w:r w:rsidRPr="005B4623">
        <w:rPr>
          <w:b/>
          <w:bCs/>
          <w:u w:val="single"/>
        </w:rPr>
        <w:t>послуг</w:t>
      </w:r>
      <w:proofErr w:type="spellEnd"/>
      <w:r w:rsidRPr="005B4623">
        <w:rPr>
          <w:b/>
          <w:bCs/>
          <w:u w:val="single"/>
        </w:rPr>
        <w:t>:</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ознайомлення та аналіз експлуатаційної та ремонтної документації електричної і механічної частини обладнання, яка містить данні за весь період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аналіз умов та режиму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розроблення програми робіт із експертного обстеження;</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візуально-оптичний огляд всіх механізмів, вузлів і елементів, металоконструкцій і експлуатаційних приміщень;</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перевірка роботи обладнання, перевірка розмірів, відстаней в обсязі вимог НД, на відповідність паспортним даним, настанов, Правил тощо;</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неруйнівного контролю металу;</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визначення хімічного складу і механічних властивостей матеріалів (за необхідності);</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визначення, згідно вимог НД, необхідності та підготовка місць для проведення металографії, дефектоскопії тощо (видалення лакофарбового покриття, зачистка від іржі, полірування та підготовка поверхні тощо);</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перевірка технічного стану електрообладнання та пристроїв безпеки;</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заземлення електричного вантажопідіймального крана, підйомників для підіймання автомобілів (у стрілових самохідних кранів - при наявності), рейкового шляху, стан ізоляції електропроводки і величини їх опору відповідно до вимог ПТЕ і ПБЕЕС;</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 визначенням стану заземлення підйомників, підйомників для автомобілів (при наявності), стан ізоляції електрообладнання та електропроводки з електричним приводом з визначенням їх опору відповідно до вимог Правил безпечної експлуатації електроустановок споживачів;</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 визначенням стану заземлення підйомника (при наявності) і стан ізоляції електрообладнання та електропроводки ліфтів із визначенням їх опору відповідно до вимог Правил безпечної експлуатації електроустановок споживачів;</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 xml:space="preserve">виконання перевірних розрахунків на міцність несучих металоконструкцій та окремих елементів, зварних, болтових та інших з’єднань, основних деталей механізмів (за </w:t>
      </w:r>
      <w:r w:rsidRPr="005B4623">
        <w:rPr>
          <w:lang w:val="uk-UA"/>
        </w:rPr>
        <w:lastRenderedPageBreak/>
        <w:t>необхідності);</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розгляд та аналіз отриманих результатів та рекомендацій із подальшої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розрахунок експлуатаційного ресурсу обладнання;</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визначення умов експлуатації та строку експертного обстеження, чергового періодичного технічного огляду;</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визначення стану кранового шляху і відповідність їх до вимог Правил з проведенням вимірювання відхилень елементів кранової колії від проектного положення;</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аналіз стану гака, деталей його підвіски (допустиме спрацювання та розміри відповідно до вимог НД, відсутність тріщин у зіві, нарізний частини та інших місцях);</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випробування із застосуванням власних атестованих згідно вимог чинного законодавства засобів вимірювання (без навантаження, статичне, динамічне), неруйнівного контролю, у об’ємах передбачених нормативно-правовими актами з охорони праці, організаційно-методичними та експлуатаційними документами;</w:t>
      </w:r>
    </w:p>
    <w:p w:rsidR="005B4623" w:rsidRPr="005B4623" w:rsidRDefault="005B4623" w:rsidP="005B4623">
      <w:pPr>
        <w:widowControl w:val="0"/>
        <w:numPr>
          <w:ilvl w:val="0"/>
          <w:numId w:val="35"/>
        </w:numPr>
        <w:contextualSpacing/>
        <w:jc w:val="both"/>
        <w:rPr>
          <w:lang w:val="uk-UA"/>
        </w:rPr>
      </w:pPr>
      <w:r w:rsidRPr="005B4623">
        <w:rPr>
          <w:lang w:val="uk-UA"/>
        </w:rPr>
        <w:t>здійснення розрахунково-аналітичних процедур оцінки та прогнозування технічного стану;</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після проведення ЕО видача Висновку експерта;</w:t>
      </w:r>
    </w:p>
    <w:p w:rsidR="005B4623" w:rsidRPr="005B4623" w:rsidRDefault="005B4623" w:rsidP="005B4623">
      <w:pPr>
        <w:widowControl w:val="0"/>
        <w:numPr>
          <w:ilvl w:val="0"/>
          <w:numId w:val="35"/>
        </w:numPr>
        <w:contextualSpacing/>
        <w:jc w:val="both"/>
        <w:rPr>
          <w:lang w:val="uk-UA"/>
        </w:rPr>
      </w:pPr>
      <w:r w:rsidRPr="005B4623">
        <w:rPr>
          <w:lang w:val="uk-UA"/>
        </w:rPr>
        <w:t>визначення умов та строку подальшої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результати огляду і перевірок, після проведених технічних оглядів (ПТО) і експертних обстежень (ЕО), оформлятимуть в паспортах відповідно до вимог НД, а також актами перевірки. Перевірку стану заземлення та ізоляції – протоколом. Після оформлення, відповідно до вимог НД, Висновки експертиз, акти, протоколи, регламенти тощо надати для подальшого зберігання разом із паспортами ВПК, підйомників, підйомників для автомобілів, ліфтів;</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 xml:space="preserve">у встановлених НД випадках виконавець отримує дозвіл на подальшу експлуатацію ВПМ, підйомників, що підлягають реєстрації (взяті на облік) в Управлінні </w:t>
      </w:r>
      <w:proofErr w:type="spellStart"/>
      <w:r w:rsidRPr="005B4623">
        <w:rPr>
          <w:lang w:val="uk-UA"/>
        </w:rPr>
        <w:t>Держпраці</w:t>
      </w:r>
      <w:proofErr w:type="spellEnd"/>
      <w:r w:rsidRPr="005B4623">
        <w:rPr>
          <w:lang w:val="uk-UA"/>
        </w:rPr>
        <w:t xml:space="preserve"> області та проводить внесення відповідних записів, отримує завірені підписи в паспортах.</w:t>
      </w:r>
    </w:p>
    <w:p w:rsidR="005B4623" w:rsidRPr="005B4623" w:rsidRDefault="005B4623" w:rsidP="005B4623">
      <w:pPr>
        <w:widowControl w:val="0"/>
        <w:ind w:left="426"/>
        <w:contextualSpacing/>
        <w:jc w:val="right"/>
        <w:rPr>
          <w:lang w:val="uk-UA"/>
        </w:rPr>
      </w:pPr>
    </w:p>
    <w:p w:rsidR="005B4623" w:rsidRPr="005B4623" w:rsidRDefault="005B4623" w:rsidP="005B4623">
      <w:pPr>
        <w:widowControl w:val="0"/>
        <w:jc w:val="both"/>
        <w:rPr>
          <w:b/>
          <w:bCs/>
          <w:lang w:val="uk-UA"/>
        </w:rPr>
      </w:pPr>
      <w:r>
        <w:rPr>
          <w:b/>
          <w:bCs/>
          <w:lang w:val="uk-UA"/>
        </w:rPr>
        <w:t xml:space="preserve">2. </w:t>
      </w:r>
      <w:r w:rsidRPr="005B4623">
        <w:rPr>
          <w:b/>
          <w:bCs/>
          <w:lang w:val="uk-UA"/>
        </w:rPr>
        <w:t xml:space="preserve">Частковий технічний огляд </w:t>
      </w:r>
      <w:proofErr w:type="spellStart"/>
      <w:r w:rsidRPr="005B4623">
        <w:rPr>
          <w:b/>
          <w:bCs/>
          <w:lang w:val="uk-UA"/>
        </w:rPr>
        <w:t>спецмеханізмів</w:t>
      </w:r>
      <w:proofErr w:type="spellEnd"/>
      <w:r w:rsidRPr="005B4623">
        <w:rPr>
          <w:b/>
          <w:bCs/>
          <w:lang w:val="uk-UA"/>
        </w:rPr>
        <w:t xml:space="preserve"> (крани, підйомники) </w:t>
      </w:r>
    </w:p>
    <w:p w:rsidR="005B4623" w:rsidRPr="005B4623" w:rsidRDefault="005B4623" w:rsidP="005B4623">
      <w:pPr>
        <w:widowControl w:val="0"/>
        <w:numPr>
          <w:ilvl w:val="0"/>
          <w:numId w:val="41"/>
        </w:numPr>
        <w:rPr>
          <w:b/>
          <w:bCs/>
          <w:u w:val="single"/>
          <w:lang w:val="uk-UA"/>
        </w:rPr>
      </w:pPr>
      <w:r w:rsidRPr="005B4623">
        <w:rPr>
          <w:b/>
          <w:bCs/>
          <w:u w:val="single"/>
          <w:lang w:val="uk-UA"/>
        </w:rPr>
        <w:t>Кількість ЧТО:</w:t>
      </w:r>
    </w:p>
    <w:p w:rsidR="005B4623" w:rsidRPr="005B4623" w:rsidRDefault="005B4623" w:rsidP="005B4623">
      <w:pPr>
        <w:widowControl w:val="0"/>
        <w:jc w:val="center"/>
        <w:rPr>
          <w:b/>
        </w:rPr>
      </w:pPr>
      <w:r w:rsidRPr="005B4623">
        <w:rPr>
          <w:b/>
          <w:lang w:val="uk-UA"/>
        </w:rPr>
        <w:t>Найменування вид технічного огляду обладнання: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134"/>
        <w:gridCol w:w="3402"/>
      </w:tblGrid>
      <w:tr w:rsidR="005B4623" w:rsidRPr="005B4623" w:rsidTr="009C6DF2">
        <w:trPr>
          <w:cantSplit/>
        </w:trPr>
        <w:tc>
          <w:tcPr>
            <w:tcW w:w="567" w:type="dxa"/>
            <w:vMerge w:val="restart"/>
            <w:shd w:val="clear" w:color="auto" w:fill="auto"/>
            <w:vAlign w:val="center"/>
          </w:tcPr>
          <w:p w:rsidR="005B4623" w:rsidRPr="005B4623" w:rsidRDefault="005B4623" w:rsidP="005B4623">
            <w:pPr>
              <w:widowControl w:val="0"/>
              <w:jc w:val="center"/>
              <w:rPr>
                <w:b/>
                <w:lang w:val="uk-UA"/>
              </w:rPr>
            </w:pPr>
            <w:r w:rsidRPr="005B4623">
              <w:rPr>
                <w:b/>
                <w:lang w:val="uk-UA"/>
              </w:rPr>
              <w:t>№</w:t>
            </w:r>
          </w:p>
          <w:p w:rsidR="005B4623" w:rsidRPr="005B4623" w:rsidRDefault="005B4623" w:rsidP="005B4623">
            <w:pPr>
              <w:widowControl w:val="0"/>
              <w:jc w:val="center"/>
              <w:rPr>
                <w:b/>
                <w:lang w:val="uk-UA"/>
              </w:rPr>
            </w:pPr>
            <w:r w:rsidRPr="005B4623">
              <w:rPr>
                <w:b/>
                <w:lang w:val="uk-UA"/>
              </w:rPr>
              <w:t>п/п</w:t>
            </w:r>
          </w:p>
        </w:tc>
        <w:tc>
          <w:tcPr>
            <w:tcW w:w="5387" w:type="dxa"/>
            <w:vMerge w:val="restart"/>
            <w:shd w:val="clear" w:color="auto" w:fill="auto"/>
            <w:vAlign w:val="center"/>
          </w:tcPr>
          <w:p w:rsidR="005B4623" w:rsidRPr="005B4623" w:rsidRDefault="005B4623" w:rsidP="005B4623">
            <w:pPr>
              <w:widowControl w:val="0"/>
              <w:jc w:val="center"/>
              <w:rPr>
                <w:b/>
                <w:lang w:val="uk-UA"/>
              </w:rPr>
            </w:pPr>
            <w:r w:rsidRPr="005B4623">
              <w:rPr>
                <w:b/>
                <w:lang w:val="uk-UA"/>
              </w:rPr>
              <w:t xml:space="preserve">Найменування ВПК </w:t>
            </w:r>
          </w:p>
        </w:tc>
        <w:tc>
          <w:tcPr>
            <w:tcW w:w="1134" w:type="dxa"/>
            <w:vMerge w:val="restart"/>
            <w:shd w:val="clear" w:color="auto" w:fill="auto"/>
            <w:vAlign w:val="center"/>
          </w:tcPr>
          <w:p w:rsidR="005B4623" w:rsidRPr="005B4623" w:rsidRDefault="005B4623" w:rsidP="005B4623">
            <w:pPr>
              <w:widowControl w:val="0"/>
              <w:ind w:left="-108" w:right="-108"/>
              <w:jc w:val="center"/>
              <w:rPr>
                <w:b/>
                <w:lang w:val="uk-UA"/>
              </w:rPr>
            </w:pPr>
            <w:r w:rsidRPr="005B4623">
              <w:rPr>
                <w:b/>
                <w:lang w:val="uk-UA"/>
              </w:rPr>
              <w:t>В/п</w:t>
            </w:r>
          </w:p>
          <w:p w:rsidR="005B4623" w:rsidRPr="005B4623" w:rsidRDefault="005B4623" w:rsidP="005B4623">
            <w:pPr>
              <w:widowControl w:val="0"/>
              <w:ind w:left="-108" w:right="-108"/>
              <w:jc w:val="center"/>
              <w:rPr>
                <w:b/>
                <w:lang w:val="uk-UA"/>
              </w:rPr>
            </w:pPr>
            <w:r w:rsidRPr="005B4623">
              <w:rPr>
                <w:b/>
                <w:lang w:val="uk-UA"/>
              </w:rPr>
              <w:t>т.</w:t>
            </w:r>
          </w:p>
        </w:tc>
        <w:tc>
          <w:tcPr>
            <w:tcW w:w="3402" w:type="dxa"/>
            <w:shd w:val="clear" w:color="auto" w:fill="auto"/>
            <w:vAlign w:val="center"/>
          </w:tcPr>
          <w:p w:rsidR="005B4623" w:rsidRPr="005B4623" w:rsidRDefault="005B4623" w:rsidP="005B4623">
            <w:pPr>
              <w:widowControl w:val="0"/>
              <w:jc w:val="center"/>
              <w:rPr>
                <w:b/>
                <w:lang w:val="uk-UA"/>
              </w:rPr>
            </w:pPr>
            <w:r w:rsidRPr="005B4623">
              <w:rPr>
                <w:b/>
                <w:lang w:val="uk-UA"/>
              </w:rPr>
              <w:t>Кількість обладнання на проведення ТО</w:t>
            </w:r>
          </w:p>
        </w:tc>
      </w:tr>
      <w:tr w:rsidR="005B4623" w:rsidRPr="005B4623" w:rsidTr="009C6DF2">
        <w:tc>
          <w:tcPr>
            <w:tcW w:w="567" w:type="dxa"/>
            <w:vMerge/>
            <w:shd w:val="clear" w:color="auto" w:fill="auto"/>
          </w:tcPr>
          <w:p w:rsidR="005B4623" w:rsidRPr="005B4623" w:rsidRDefault="005B4623" w:rsidP="005B4623">
            <w:pPr>
              <w:widowControl w:val="0"/>
              <w:rPr>
                <w:b/>
                <w:lang w:val="uk-UA"/>
              </w:rPr>
            </w:pPr>
          </w:p>
        </w:tc>
        <w:tc>
          <w:tcPr>
            <w:tcW w:w="5387" w:type="dxa"/>
            <w:vMerge/>
            <w:shd w:val="clear" w:color="auto" w:fill="auto"/>
          </w:tcPr>
          <w:p w:rsidR="005B4623" w:rsidRPr="005B4623" w:rsidRDefault="005B4623" w:rsidP="005B4623">
            <w:pPr>
              <w:widowControl w:val="0"/>
              <w:rPr>
                <w:b/>
                <w:lang w:val="uk-UA"/>
              </w:rPr>
            </w:pPr>
          </w:p>
        </w:tc>
        <w:tc>
          <w:tcPr>
            <w:tcW w:w="1134" w:type="dxa"/>
            <w:vMerge/>
            <w:shd w:val="clear" w:color="auto" w:fill="auto"/>
          </w:tcPr>
          <w:p w:rsidR="005B4623" w:rsidRPr="005B4623" w:rsidRDefault="005B4623" w:rsidP="005B4623">
            <w:pPr>
              <w:widowControl w:val="0"/>
              <w:rPr>
                <w:b/>
                <w:lang w:val="uk-UA"/>
              </w:rPr>
            </w:pPr>
          </w:p>
        </w:tc>
        <w:tc>
          <w:tcPr>
            <w:tcW w:w="3402" w:type="dxa"/>
            <w:shd w:val="clear" w:color="auto" w:fill="auto"/>
            <w:vAlign w:val="center"/>
          </w:tcPr>
          <w:p w:rsidR="005B4623" w:rsidRPr="005B4623" w:rsidRDefault="005B4623" w:rsidP="005B4623">
            <w:pPr>
              <w:widowControl w:val="0"/>
              <w:jc w:val="center"/>
              <w:rPr>
                <w:b/>
                <w:lang w:val="uk-UA"/>
              </w:rPr>
            </w:pPr>
            <w:r w:rsidRPr="005B4623">
              <w:rPr>
                <w:b/>
                <w:lang w:val="uk-UA"/>
              </w:rPr>
              <w:t>ЧТО</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1</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АГП-18</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0,3</w:t>
            </w:r>
          </w:p>
        </w:tc>
        <w:tc>
          <w:tcPr>
            <w:tcW w:w="3402" w:type="dxa"/>
            <w:shd w:val="clear" w:color="auto" w:fill="auto"/>
            <w:vAlign w:val="center"/>
          </w:tcPr>
          <w:p w:rsidR="005B4623" w:rsidRPr="005B4623" w:rsidRDefault="005B4623" w:rsidP="005B4623">
            <w:pPr>
              <w:widowControl w:val="0"/>
              <w:jc w:val="center"/>
              <w:rPr>
                <w:lang w:val="uk-UA"/>
              </w:rPr>
            </w:pPr>
            <w:r w:rsidRPr="005B4623">
              <w:rPr>
                <w:lang w:val="uk-UA"/>
              </w:rPr>
              <w:t>4</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2</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АП-17</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0,3</w:t>
            </w:r>
          </w:p>
        </w:tc>
        <w:tc>
          <w:tcPr>
            <w:tcW w:w="3402" w:type="dxa"/>
            <w:shd w:val="clear" w:color="auto" w:fill="auto"/>
            <w:vAlign w:val="center"/>
          </w:tcPr>
          <w:p w:rsidR="005B4623" w:rsidRPr="005B4623" w:rsidRDefault="005B4623" w:rsidP="005B4623">
            <w:pPr>
              <w:widowControl w:val="0"/>
              <w:jc w:val="center"/>
              <w:rPr>
                <w:lang w:val="uk-UA"/>
              </w:rPr>
            </w:pPr>
            <w:r w:rsidRPr="005B4623">
              <w:rPr>
                <w:lang w:val="uk-UA"/>
              </w:rPr>
              <w:t>15</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3</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АР-18</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0,25</w:t>
            </w:r>
          </w:p>
        </w:tc>
        <w:tc>
          <w:tcPr>
            <w:tcW w:w="3402" w:type="dxa"/>
            <w:shd w:val="clear" w:color="auto" w:fill="auto"/>
            <w:vAlign w:val="center"/>
          </w:tcPr>
          <w:p w:rsidR="005B4623" w:rsidRPr="005B4623" w:rsidRDefault="005B4623" w:rsidP="005B4623">
            <w:pPr>
              <w:widowControl w:val="0"/>
              <w:jc w:val="center"/>
              <w:rPr>
                <w:lang w:val="uk-UA"/>
              </w:rPr>
            </w:pPr>
            <w:r w:rsidRPr="005B4623">
              <w:rPr>
                <w:lang w:val="uk-UA"/>
              </w:rPr>
              <w:t>21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4</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ОПТ-9195</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0,13</w:t>
            </w:r>
          </w:p>
        </w:tc>
        <w:tc>
          <w:tcPr>
            <w:tcW w:w="3402" w:type="dxa"/>
            <w:shd w:val="clear" w:color="auto" w:fill="auto"/>
            <w:vAlign w:val="center"/>
          </w:tcPr>
          <w:p w:rsidR="005B4623" w:rsidRPr="005B4623" w:rsidRDefault="005B4623" w:rsidP="005B4623">
            <w:pPr>
              <w:widowControl w:val="0"/>
              <w:jc w:val="center"/>
              <w:rPr>
                <w:lang w:val="uk-UA"/>
              </w:rPr>
            </w:pPr>
            <w:r w:rsidRPr="005B4623">
              <w:rPr>
                <w:lang w:val="uk-UA"/>
              </w:rPr>
              <w:t>27</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5</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АГП-28</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0,4</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6</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Підйомник ВС-28</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0,4</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7</w:t>
            </w:r>
          </w:p>
        </w:tc>
        <w:tc>
          <w:tcPr>
            <w:tcW w:w="5387" w:type="dxa"/>
            <w:shd w:val="clear" w:color="auto" w:fill="auto"/>
            <w:vAlign w:val="center"/>
          </w:tcPr>
          <w:p w:rsidR="005B4623" w:rsidRPr="005B4623" w:rsidRDefault="005B4623" w:rsidP="005B4623">
            <w:pPr>
              <w:widowControl w:val="0"/>
              <w:rPr>
                <w:lang w:val="uk-UA"/>
              </w:rPr>
            </w:pPr>
            <w:r w:rsidRPr="005B4623">
              <w:rPr>
                <w:lang w:val="uk-UA"/>
              </w:rPr>
              <w:t>Телевежа ТВ-26</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0,42</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4</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8</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КС-2561</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6,3</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11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9</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КС-2571</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6,3</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2</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10</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КС3575 ГЯ</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10</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11</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КС3575</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14</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1</w:t>
            </w:r>
          </w:p>
        </w:tc>
      </w:tr>
      <w:tr w:rsidR="005B4623" w:rsidRPr="005B4623" w:rsidTr="009C6DF2">
        <w:tc>
          <w:tcPr>
            <w:tcW w:w="567" w:type="dxa"/>
            <w:shd w:val="clear" w:color="auto" w:fill="auto"/>
            <w:vAlign w:val="center"/>
          </w:tcPr>
          <w:p w:rsidR="005B4623" w:rsidRPr="005B4623" w:rsidRDefault="005B4623" w:rsidP="005B4623">
            <w:pPr>
              <w:widowControl w:val="0"/>
              <w:tabs>
                <w:tab w:val="left" w:pos="459"/>
              </w:tabs>
              <w:ind w:right="-108"/>
              <w:jc w:val="both"/>
              <w:rPr>
                <w:lang w:val="uk-UA"/>
              </w:rPr>
            </w:pPr>
            <w:r w:rsidRPr="005B4623">
              <w:rPr>
                <w:lang w:val="uk-UA"/>
              </w:rPr>
              <w:t>12</w:t>
            </w:r>
          </w:p>
        </w:tc>
        <w:tc>
          <w:tcPr>
            <w:tcW w:w="5387" w:type="dxa"/>
            <w:shd w:val="clear" w:color="auto" w:fill="auto"/>
            <w:vAlign w:val="center"/>
          </w:tcPr>
          <w:p w:rsidR="005B4623" w:rsidRPr="005B4623" w:rsidRDefault="005B4623" w:rsidP="005B4623">
            <w:pPr>
              <w:widowControl w:val="0"/>
              <w:rPr>
                <w:lang w:val="uk-UA"/>
              </w:rPr>
            </w:pPr>
            <w:r w:rsidRPr="005B4623">
              <w:rPr>
                <w:lang w:val="uk-UA"/>
              </w:rPr>
              <w:t>Автокран КТА25</w:t>
            </w:r>
          </w:p>
        </w:tc>
        <w:tc>
          <w:tcPr>
            <w:tcW w:w="1134" w:type="dxa"/>
            <w:shd w:val="clear" w:color="auto" w:fill="auto"/>
            <w:vAlign w:val="center"/>
          </w:tcPr>
          <w:p w:rsidR="005B4623" w:rsidRPr="005B4623" w:rsidRDefault="005B4623" w:rsidP="005B4623">
            <w:pPr>
              <w:widowControl w:val="0"/>
              <w:jc w:val="center"/>
              <w:rPr>
                <w:lang w:val="uk-UA"/>
              </w:rPr>
            </w:pPr>
            <w:r w:rsidRPr="005B4623">
              <w:rPr>
                <w:lang w:val="uk-UA"/>
              </w:rPr>
              <w:t>25</w:t>
            </w:r>
          </w:p>
        </w:tc>
        <w:tc>
          <w:tcPr>
            <w:tcW w:w="3402" w:type="dxa"/>
            <w:shd w:val="clear" w:color="auto" w:fill="auto"/>
            <w:vAlign w:val="center"/>
          </w:tcPr>
          <w:p w:rsidR="005B4623" w:rsidRPr="005B4623" w:rsidRDefault="005B4623" w:rsidP="005B4623">
            <w:pPr>
              <w:widowControl w:val="0"/>
              <w:ind w:right="-108"/>
              <w:jc w:val="center"/>
              <w:rPr>
                <w:lang w:val="uk-UA"/>
              </w:rPr>
            </w:pPr>
            <w:r w:rsidRPr="005B4623">
              <w:rPr>
                <w:lang w:val="uk-UA"/>
              </w:rPr>
              <w:t>2</w:t>
            </w:r>
          </w:p>
        </w:tc>
      </w:tr>
      <w:tr w:rsidR="005B4623" w:rsidRPr="005B4623" w:rsidTr="009C6DF2">
        <w:tc>
          <w:tcPr>
            <w:tcW w:w="7088" w:type="dxa"/>
            <w:gridSpan w:val="3"/>
            <w:shd w:val="clear" w:color="auto" w:fill="auto"/>
            <w:vAlign w:val="center"/>
          </w:tcPr>
          <w:p w:rsidR="005B4623" w:rsidRPr="005B4623" w:rsidRDefault="005B4623" w:rsidP="005B4623">
            <w:pPr>
              <w:widowControl w:val="0"/>
              <w:jc w:val="right"/>
              <w:rPr>
                <w:lang w:val="uk-UA"/>
              </w:rPr>
            </w:pPr>
            <w:r w:rsidRPr="005B4623">
              <w:rPr>
                <w:lang w:val="uk-UA"/>
              </w:rPr>
              <w:t>Всього:</w:t>
            </w:r>
          </w:p>
        </w:tc>
        <w:tc>
          <w:tcPr>
            <w:tcW w:w="3402" w:type="dxa"/>
            <w:shd w:val="clear" w:color="auto" w:fill="auto"/>
            <w:vAlign w:val="center"/>
          </w:tcPr>
          <w:p w:rsidR="005B4623" w:rsidRPr="005B4623" w:rsidRDefault="005B4623" w:rsidP="005B4623">
            <w:pPr>
              <w:widowControl w:val="0"/>
              <w:ind w:right="-108"/>
              <w:jc w:val="center"/>
              <w:rPr>
                <w:lang w:val="uk-UA"/>
              </w:rPr>
            </w:pPr>
            <w:r w:rsidRPr="00B15C81">
              <w:rPr>
                <w:color w:val="000000" w:themeColor="text1"/>
                <w:lang w:val="uk-UA"/>
              </w:rPr>
              <w:t>90</w:t>
            </w:r>
          </w:p>
        </w:tc>
      </w:tr>
    </w:tbl>
    <w:p w:rsidR="005B4623" w:rsidRPr="005B4623" w:rsidRDefault="005B4623" w:rsidP="005B4623">
      <w:pPr>
        <w:widowControl w:val="0"/>
        <w:contextualSpacing/>
        <w:jc w:val="both"/>
        <w:rPr>
          <w:b/>
          <w:bCs/>
          <w:u w:val="single"/>
        </w:rPr>
      </w:pPr>
      <w:r w:rsidRPr="005B4623">
        <w:rPr>
          <w:b/>
          <w:bCs/>
          <w:lang w:val="uk-UA"/>
        </w:rPr>
        <w:t xml:space="preserve">      2. </w:t>
      </w:r>
      <w:r w:rsidRPr="005B4623">
        <w:rPr>
          <w:b/>
          <w:bCs/>
          <w:u w:val="single"/>
          <w:lang w:val="uk-UA"/>
        </w:rPr>
        <w:t xml:space="preserve">Вимоги до </w:t>
      </w:r>
      <w:r>
        <w:rPr>
          <w:b/>
          <w:bCs/>
          <w:u w:val="single"/>
          <w:lang w:val="uk-UA"/>
        </w:rPr>
        <w:t>Виконавця</w:t>
      </w:r>
      <w:r w:rsidRPr="005B4623">
        <w:rPr>
          <w:b/>
          <w:bCs/>
          <w:u w:val="single"/>
        </w:rPr>
        <w:t>:</w:t>
      </w:r>
    </w:p>
    <w:p w:rsidR="005B4623" w:rsidRPr="005B4623" w:rsidRDefault="005B4623" w:rsidP="005B4623">
      <w:pPr>
        <w:widowControl w:val="0"/>
        <w:ind w:left="142" w:firstLine="425"/>
        <w:contextualSpacing/>
        <w:jc w:val="both"/>
        <w:rPr>
          <w:lang w:val="uk-UA"/>
        </w:rPr>
      </w:pPr>
      <w:r w:rsidRPr="005B4623">
        <w:rPr>
          <w:lang w:val="uk-UA"/>
        </w:rPr>
        <w:t xml:space="preserve">2.1. Виконавець, відповідно до вимог Постанови КМУ № 687 від 26.05.2004 «Про затвердження Порядку проведення огляду, випробування та експертного обстеження (технічного діагностування) машин, механізмів, </w:t>
      </w:r>
      <w:proofErr w:type="spellStart"/>
      <w:r w:rsidRPr="005B4623">
        <w:rPr>
          <w:lang w:val="uk-UA"/>
        </w:rPr>
        <w:t>устатковання</w:t>
      </w:r>
      <w:proofErr w:type="spellEnd"/>
      <w:r w:rsidRPr="005B4623">
        <w:rPr>
          <w:lang w:val="uk-UA"/>
        </w:rPr>
        <w:t xml:space="preserve"> підвищеної небезпеки» (далі – Порядок), НПАОП 0.00-1.80-18 «</w:t>
      </w:r>
      <w:r w:rsidRPr="005B4623">
        <w:rPr>
          <w:rStyle w:val="aff0"/>
          <w:i w:val="0"/>
          <w:iCs w:val="0"/>
        </w:rPr>
        <w:t xml:space="preserve">Правила </w:t>
      </w:r>
      <w:proofErr w:type="spellStart"/>
      <w:r w:rsidRPr="005B4623">
        <w:rPr>
          <w:rStyle w:val="aff0"/>
          <w:i w:val="0"/>
          <w:iCs w:val="0"/>
        </w:rPr>
        <w:t>охорони</w:t>
      </w:r>
      <w:proofErr w:type="spellEnd"/>
      <w:r w:rsidRPr="005B4623">
        <w:rPr>
          <w:rStyle w:val="aff0"/>
          <w:i w:val="0"/>
          <w:iCs w:val="0"/>
        </w:rPr>
        <w:t xml:space="preserve"> </w:t>
      </w:r>
      <w:proofErr w:type="spellStart"/>
      <w:r w:rsidRPr="005B4623">
        <w:rPr>
          <w:rStyle w:val="aff0"/>
          <w:i w:val="0"/>
          <w:iCs w:val="0"/>
        </w:rPr>
        <w:t>праці</w:t>
      </w:r>
      <w:proofErr w:type="spellEnd"/>
      <w:r w:rsidRPr="005B4623">
        <w:rPr>
          <w:rStyle w:val="aff0"/>
          <w:i w:val="0"/>
          <w:iCs w:val="0"/>
        </w:rPr>
        <w:t xml:space="preserve"> </w:t>
      </w:r>
      <w:proofErr w:type="spellStart"/>
      <w:r w:rsidRPr="005B4623">
        <w:rPr>
          <w:rStyle w:val="aff0"/>
          <w:i w:val="0"/>
          <w:iCs w:val="0"/>
        </w:rPr>
        <w:t>під</w:t>
      </w:r>
      <w:proofErr w:type="spellEnd"/>
      <w:r w:rsidRPr="005B4623">
        <w:rPr>
          <w:rStyle w:val="aff0"/>
          <w:i w:val="0"/>
          <w:iCs w:val="0"/>
        </w:rPr>
        <w:t xml:space="preserve"> час </w:t>
      </w:r>
      <w:proofErr w:type="spellStart"/>
      <w:r w:rsidRPr="005B4623">
        <w:rPr>
          <w:rStyle w:val="aff0"/>
          <w:i w:val="0"/>
          <w:iCs w:val="0"/>
        </w:rPr>
        <w:t>експлуатації</w:t>
      </w:r>
      <w:proofErr w:type="spellEnd"/>
      <w:r w:rsidRPr="005B4623">
        <w:rPr>
          <w:rStyle w:val="acopre"/>
          <w:i/>
          <w:iCs/>
        </w:rPr>
        <w:t xml:space="preserve"> </w:t>
      </w:r>
      <w:proofErr w:type="spellStart"/>
      <w:r w:rsidRPr="005B4623">
        <w:rPr>
          <w:rStyle w:val="acopre"/>
        </w:rPr>
        <w:t>вантажопідіймальних</w:t>
      </w:r>
      <w:proofErr w:type="spellEnd"/>
      <w:r w:rsidRPr="005B4623">
        <w:rPr>
          <w:rStyle w:val="acopre"/>
        </w:rPr>
        <w:t xml:space="preserve"> </w:t>
      </w:r>
      <w:proofErr w:type="spellStart"/>
      <w:r w:rsidRPr="005B4623">
        <w:rPr>
          <w:rStyle w:val="acopre"/>
        </w:rPr>
        <w:t>кранів</w:t>
      </w:r>
      <w:proofErr w:type="spellEnd"/>
      <w:r w:rsidRPr="005B4623">
        <w:rPr>
          <w:rStyle w:val="acopre"/>
        </w:rPr>
        <w:t xml:space="preserve">, </w:t>
      </w:r>
      <w:proofErr w:type="spellStart"/>
      <w:r w:rsidRPr="005B4623">
        <w:rPr>
          <w:rStyle w:val="acopre"/>
        </w:rPr>
        <w:t>підіймальних</w:t>
      </w:r>
      <w:proofErr w:type="spellEnd"/>
      <w:r w:rsidRPr="005B4623">
        <w:rPr>
          <w:rStyle w:val="acopre"/>
        </w:rPr>
        <w:t xml:space="preserve"> </w:t>
      </w:r>
      <w:proofErr w:type="spellStart"/>
      <w:r w:rsidRPr="005B4623">
        <w:rPr>
          <w:rStyle w:val="acopre"/>
        </w:rPr>
        <w:t>пристроїв</w:t>
      </w:r>
      <w:proofErr w:type="spellEnd"/>
      <w:r w:rsidRPr="005B4623">
        <w:rPr>
          <w:rStyle w:val="acopre"/>
        </w:rPr>
        <w:t xml:space="preserve"> і </w:t>
      </w:r>
      <w:proofErr w:type="spellStart"/>
      <w:r w:rsidRPr="005B4623">
        <w:rPr>
          <w:rStyle w:val="acopre"/>
        </w:rPr>
        <w:t>відповідного</w:t>
      </w:r>
      <w:proofErr w:type="spellEnd"/>
      <w:r w:rsidRPr="005B4623">
        <w:rPr>
          <w:rStyle w:val="acopre"/>
        </w:rPr>
        <w:t xml:space="preserve"> </w:t>
      </w:r>
      <w:proofErr w:type="spellStart"/>
      <w:r w:rsidRPr="005B4623">
        <w:rPr>
          <w:rStyle w:val="aff0"/>
          <w:i w:val="0"/>
          <w:iCs w:val="0"/>
        </w:rPr>
        <w:t>обладнання</w:t>
      </w:r>
      <w:proofErr w:type="spellEnd"/>
      <w:r w:rsidRPr="005B4623">
        <w:rPr>
          <w:lang w:val="uk-UA"/>
        </w:rPr>
        <w:t xml:space="preserve">», НПАОП 0.00-1.62-12 «Правила охорони праці на автомобільному транспорті» у відповідності до вимог настанов та інструкцій з експлуатації, інструкцій з охорони праці діючих на підприємстві, ОМД, інших чинних нормативно-правових актів з охорони праці </w:t>
      </w:r>
      <w:r w:rsidRPr="005B4623">
        <w:rPr>
          <w:lang w:val="uk-UA"/>
        </w:rPr>
        <w:lastRenderedPageBreak/>
        <w:t xml:space="preserve">(далі –НД) для безпечної експлуатації підйомників, вантажопідіймальних кранів і машин, знімних </w:t>
      </w:r>
      <w:proofErr w:type="spellStart"/>
      <w:r w:rsidRPr="005B4623">
        <w:rPr>
          <w:lang w:val="uk-UA"/>
        </w:rPr>
        <w:t>вантажозахоплювальних</w:t>
      </w:r>
      <w:proofErr w:type="spellEnd"/>
      <w:r w:rsidRPr="005B4623">
        <w:rPr>
          <w:lang w:val="uk-UA"/>
        </w:rPr>
        <w:t xml:space="preserve"> пристроїв, тари та колисок для підіймання працівників, обладнання, машин, механізмів підвищеної небезпеки, повинен надати послуги у об’ємі, за видами згідно п.1 із:</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Часткового (періодичного) технічного огляду (далі – ЧТО) вантажопідіймальних кранів, підйомників, підйомників для підіймання автомобілів, відповідно до вимог НД.</w:t>
      </w:r>
    </w:p>
    <w:p w:rsidR="005B4623" w:rsidRPr="005B4623" w:rsidRDefault="005B4623" w:rsidP="005B4623">
      <w:pPr>
        <w:widowControl w:val="0"/>
        <w:contextualSpacing/>
        <w:jc w:val="both"/>
        <w:rPr>
          <w:lang w:val="uk-UA"/>
        </w:rPr>
      </w:pPr>
    </w:p>
    <w:p w:rsidR="005B4623" w:rsidRPr="005B4623" w:rsidRDefault="005B4623" w:rsidP="00120C1D">
      <w:pPr>
        <w:widowControl w:val="0"/>
        <w:ind w:left="142" w:firstLine="425"/>
        <w:contextualSpacing/>
        <w:jc w:val="both"/>
        <w:rPr>
          <w:lang w:val="uk-UA"/>
        </w:rPr>
      </w:pPr>
      <w:r w:rsidRPr="005B4623">
        <w:rPr>
          <w:lang w:val="uk-UA"/>
        </w:rPr>
        <w:t>2</w:t>
      </w:r>
      <w:r w:rsidRPr="005B4623">
        <w:rPr>
          <w:spacing w:val="-4"/>
          <w:lang w:val="uk-UA"/>
        </w:rPr>
        <w:t xml:space="preserve">.2. </w:t>
      </w:r>
      <w:r w:rsidRPr="005B4623">
        <w:rPr>
          <w:lang w:val="uk-UA"/>
        </w:rPr>
        <w:t>Виконавець проводить часткові технічні огляди згідно найменування ВПК, підйомників, підйомників для підіймання автомобілів наведених у п.1 у строки та в об’ємі встановлених Замовником, із розрахунку розподілення по місяцям за місцем їх базування.</w:t>
      </w:r>
    </w:p>
    <w:p w:rsidR="005B4623" w:rsidRPr="005B4623" w:rsidRDefault="005B4623" w:rsidP="00120C1D">
      <w:pPr>
        <w:widowControl w:val="0"/>
        <w:ind w:left="142" w:firstLine="425"/>
        <w:contextualSpacing/>
        <w:jc w:val="both"/>
        <w:rPr>
          <w:lang w:val="uk-UA"/>
        </w:rPr>
      </w:pPr>
      <w:r w:rsidRPr="005B4623">
        <w:rPr>
          <w:lang w:val="uk-UA"/>
        </w:rPr>
        <w:t>2.3. Після проведення ЧТО Виконавець оформляє паспорти ВПК, підйомників, підйомників для підіймання автомобілів згідно вимог НД скріплюючи запис підписом і печаткою.</w:t>
      </w:r>
    </w:p>
    <w:p w:rsidR="005B4623" w:rsidRPr="005B4623" w:rsidRDefault="005B4623" w:rsidP="00120C1D">
      <w:pPr>
        <w:widowControl w:val="0"/>
        <w:ind w:left="142" w:firstLine="425"/>
        <w:contextualSpacing/>
        <w:jc w:val="both"/>
        <w:rPr>
          <w:lang w:val="uk-UA"/>
        </w:rPr>
      </w:pPr>
      <w:r w:rsidRPr="005B4623">
        <w:rPr>
          <w:lang w:val="uk-UA"/>
        </w:rPr>
        <w:t>2.</w:t>
      </w:r>
      <w:r>
        <w:rPr>
          <w:lang w:val="uk-UA"/>
        </w:rPr>
        <w:t>4</w:t>
      </w:r>
      <w:r w:rsidRPr="005B4623">
        <w:rPr>
          <w:lang w:val="uk-UA"/>
        </w:rPr>
        <w:t xml:space="preserve"> Технічні огляди та технічне діагностування устаткування Виконавець повинен проводити атестованими в установленому </w:t>
      </w:r>
      <w:proofErr w:type="spellStart"/>
      <w:r w:rsidRPr="005B4623">
        <w:rPr>
          <w:lang w:val="uk-UA"/>
        </w:rPr>
        <w:t>Держпраці</w:t>
      </w:r>
      <w:proofErr w:type="spellEnd"/>
      <w:r w:rsidRPr="005B4623">
        <w:rPr>
          <w:lang w:val="uk-UA"/>
        </w:rPr>
        <w:t xml:space="preserve"> порядку фахівцями уповноваженої організації, яка має Дозволи </w:t>
      </w:r>
      <w:proofErr w:type="spellStart"/>
      <w:r w:rsidRPr="005B4623">
        <w:rPr>
          <w:lang w:val="uk-UA"/>
        </w:rPr>
        <w:t>Держпраці</w:t>
      </w:r>
      <w:proofErr w:type="spellEnd"/>
      <w:r w:rsidRPr="005B4623">
        <w:rPr>
          <w:lang w:val="uk-UA"/>
        </w:rPr>
        <w:t xml:space="preserve"> на проведення технічних оглядів (первинний; періодичний; у разі закінчення граничного строку експлуатації тощо), технічне діагностування ВПК, підйомників, ліфтів. Строк дії Дозволених документів повинні бути на весь період надання послуги (надаються завірені копії).</w:t>
      </w:r>
    </w:p>
    <w:p w:rsidR="005B4623" w:rsidRPr="005B4623" w:rsidRDefault="005B4623" w:rsidP="00120C1D">
      <w:pPr>
        <w:widowControl w:val="0"/>
        <w:ind w:left="142" w:firstLine="425"/>
        <w:contextualSpacing/>
        <w:jc w:val="both"/>
        <w:rPr>
          <w:lang w:val="uk-UA"/>
        </w:rPr>
      </w:pPr>
      <w:r w:rsidRPr="005B4623">
        <w:rPr>
          <w:lang w:val="uk-UA"/>
        </w:rPr>
        <w:t>2.</w:t>
      </w:r>
      <w:r>
        <w:rPr>
          <w:lang w:val="uk-UA"/>
        </w:rPr>
        <w:t>5</w:t>
      </w:r>
      <w:r w:rsidRPr="005B4623">
        <w:rPr>
          <w:lang w:val="uk-UA"/>
        </w:rPr>
        <w:t>. По результатам наданих послуг оформляє акти здачі-прийому по факту наданих послуг.</w:t>
      </w:r>
    </w:p>
    <w:p w:rsidR="005B4623" w:rsidRPr="005B4623" w:rsidRDefault="005B4623" w:rsidP="00120C1D">
      <w:pPr>
        <w:widowControl w:val="0"/>
        <w:ind w:left="142" w:firstLine="425"/>
        <w:contextualSpacing/>
        <w:jc w:val="both"/>
        <w:rPr>
          <w:color w:val="000000"/>
          <w:spacing w:val="-1"/>
          <w:lang w:val="uk-UA"/>
        </w:rPr>
      </w:pPr>
      <w:r w:rsidRPr="005B4623">
        <w:rPr>
          <w:lang w:val="uk-UA"/>
        </w:rPr>
        <w:t>2.</w:t>
      </w:r>
      <w:r>
        <w:rPr>
          <w:lang w:val="uk-UA"/>
        </w:rPr>
        <w:t>6</w:t>
      </w:r>
      <w:r w:rsidRPr="005B4623">
        <w:rPr>
          <w:lang w:val="uk-UA"/>
        </w:rPr>
        <w:t xml:space="preserve"> </w:t>
      </w:r>
      <w:r w:rsidRPr="005B4623">
        <w:rPr>
          <w:color w:val="000000"/>
          <w:spacing w:val="-1"/>
          <w:lang w:val="uk-UA"/>
        </w:rPr>
        <w:t xml:space="preserve">Закупівля послуги здійснюється по мірі необхідності, у разі потреби у технічному огляді та випробуванні </w:t>
      </w:r>
      <w:proofErr w:type="spellStart"/>
      <w:r w:rsidRPr="005B4623">
        <w:rPr>
          <w:color w:val="000000"/>
          <w:spacing w:val="-1"/>
          <w:lang w:val="uk-UA"/>
        </w:rPr>
        <w:t>спецобладнання</w:t>
      </w:r>
      <w:proofErr w:type="spellEnd"/>
      <w:r w:rsidRPr="005B4623">
        <w:rPr>
          <w:color w:val="000000"/>
          <w:spacing w:val="-1"/>
          <w:lang w:val="uk-UA"/>
        </w:rPr>
        <w:t xml:space="preserve"> і  механізмів, при наявності фінансування.</w:t>
      </w:r>
    </w:p>
    <w:p w:rsidR="005B4623" w:rsidRPr="005B4623" w:rsidRDefault="005B4623" w:rsidP="00120C1D">
      <w:pPr>
        <w:widowControl w:val="0"/>
        <w:ind w:left="142" w:firstLine="425"/>
        <w:contextualSpacing/>
        <w:jc w:val="both"/>
        <w:rPr>
          <w:b/>
          <w:bCs/>
          <w:u w:val="single"/>
        </w:rPr>
      </w:pPr>
      <w:r w:rsidRPr="005B4623">
        <w:rPr>
          <w:b/>
          <w:bCs/>
          <w:u w:val="single"/>
          <w:lang w:val="uk-UA"/>
        </w:rPr>
        <w:t>3</w:t>
      </w:r>
      <w:r w:rsidRPr="005B4623">
        <w:rPr>
          <w:b/>
          <w:bCs/>
          <w:u w:val="single"/>
        </w:rPr>
        <w:t xml:space="preserve">. </w:t>
      </w:r>
      <w:proofErr w:type="spellStart"/>
      <w:r w:rsidRPr="005B4623">
        <w:rPr>
          <w:b/>
          <w:bCs/>
          <w:u w:val="single"/>
        </w:rPr>
        <w:t>Об’єм</w:t>
      </w:r>
      <w:proofErr w:type="spellEnd"/>
      <w:r w:rsidRPr="005B4623">
        <w:rPr>
          <w:b/>
          <w:bCs/>
          <w:u w:val="single"/>
        </w:rPr>
        <w:t xml:space="preserve"> </w:t>
      </w:r>
      <w:proofErr w:type="spellStart"/>
      <w:r w:rsidRPr="005B4623">
        <w:rPr>
          <w:b/>
          <w:bCs/>
          <w:u w:val="single"/>
        </w:rPr>
        <w:t>наданих</w:t>
      </w:r>
      <w:proofErr w:type="spellEnd"/>
      <w:r w:rsidRPr="005B4623">
        <w:rPr>
          <w:b/>
          <w:bCs/>
          <w:u w:val="single"/>
        </w:rPr>
        <w:t xml:space="preserve"> </w:t>
      </w:r>
      <w:proofErr w:type="spellStart"/>
      <w:r w:rsidRPr="005B4623">
        <w:rPr>
          <w:b/>
          <w:bCs/>
          <w:u w:val="single"/>
        </w:rPr>
        <w:t>послуг</w:t>
      </w:r>
      <w:proofErr w:type="spellEnd"/>
      <w:r w:rsidRPr="005B4623">
        <w:rPr>
          <w:b/>
          <w:bCs/>
          <w:u w:val="single"/>
        </w:rPr>
        <w:t>:</w:t>
      </w:r>
    </w:p>
    <w:p w:rsidR="005B4623" w:rsidRPr="005B4623" w:rsidRDefault="005B4623" w:rsidP="00120C1D">
      <w:pPr>
        <w:widowControl w:val="0"/>
        <w:numPr>
          <w:ilvl w:val="0"/>
          <w:numId w:val="35"/>
        </w:numPr>
        <w:ind w:left="142" w:firstLine="425"/>
        <w:contextualSpacing/>
        <w:jc w:val="both"/>
        <w:rPr>
          <w:lang w:val="uk-UA"/>
        </w:rPr>
      </w:pPr>
      <w:r w:rsidRPr="005B4623">
        <w:rPr>
          <w:lang w:val="uk-UA"/>
        </w:rPr>
        <w:t>ознайомлення та аналіз експлуатаційної та ремонтної документації електричної і механічної частини обладнання, яка містить данні за весь період експлуатації;</w:t>
      </w:r>
    </w:p>
    <w:p w:rsidR="005B4623" w:rsidRPr="005B4623" w:rsidRDefault="005B4623" w:rsidP="00120C1D">
      <w:pPr>
        <w:widowControl w:val="0"/>
        <w:numPr>
          <w:ilvl w:val="0"/>
          <w:numId w:val="35"/>
        </w:numPr>
        <w:ind w:left="142" w:firstLine="425"/>
        <w:contextualSpacing/>
        <w:jc w:val="both"/>
        <w:rPr>
          <w:lang w:val="uk-UA"/>
        </w:rPr>
      </w:pPr>
      <w:r w:rsidRPr="005B4623">
        <w:rPr>
          <w:lang w:val="uk-UA"/>
        </w:rPr>
        <w:t>аналіз умов та режиму експлуатації;</w:t>
      </w:r>
    </w:p>
    <w:p w:rsidR="005B4623" w:rsidRPr="005B4623" w:rsidRDefault="005B4623" w:rsidP="00120C1D">
      <w:pPr>
        <w:widowControl w:val="0"/>
        <w:numPr>
          <w:ilvl w:val="0"/>
          <w:numId w:val="35"/>
        </w:numPr>
        <w:ind w:left="142" w:firstLine="425"/>
        <w:contextualSpacing/>
        <w:jc w:val="both"/>
        <w:rPr>
          <w:lang w:val="uk-UA"/>
        </w:rPr>
      </w:pPr>
      <w:r w:rsidRPr="005B4623">
        <w:rPr>
          <w:lang w:val="uk-UA"/>
        </w:rPr>
        <w:t>візуально-оптичний огляд всіх механізмів, вузлів і елементів, металоконструкцій і експлуатаційних приміщень;</w:t>
      </w:r>
    </w:p>
    <w:p w:rsidR="005B4623" w:rsidRPr="005B4623" w:rsidRDefault="005B4623" w:rsidP="00120C1D">
      <w:pPr>
        <w:widowControl w:val="0"/>
        <w:numPr>
          <w:ilvl w:val="0"/>
          <w:numId w:val="35"/>
        </w:numPr>
        <w:ind w:left="142" w:firstLine="425"/>
        <w:contextualSpacing/>
        <w:jc w:val="both"/>
        <w:rPr>
          <w:lang w:val="uk-UA"/>
        </w:rPr>
      </w:pPr>
      <w:r w:rsidRPr="005B4623">
        <w:rPr>
          <w:lang w:val="uk-UA"/>
        </w:rPr>
        <w:t>перевірка роботи обладнання, перевірка розмірів, відстаней в обсязі вимог НД, на відповідність паспортним даним, настанов, Правил тощо;</w:t>
      </w:r>
    </w:p>
    <w:p w:rsidR="005B4623" w:rsidRPr="005B4623" w:rsidRDefault="005B4623" w:rsidP="00120C1D">
      <w:pPr>
        <w:widowControl w:val="0"/>
        <w:numPr>
          <w:ilvl w:val="0"/>
          <w:numId w:val="35"/>
        </w:numPr>
        <w:ind w:left="142" w:firstLine="425"/>
        <w:contextualSpacing/>
        <w:jc w:val="both"/>
        <w:rPr>
          <w:lang w:val="uk-UA"/>
        </w:rPr>
      </w:pPr>
      <w:r w:rsidRPr="005B4623">
        <w:rPr>
          <w:lang w:val="uk-UA"/>
        </w:rPr>
        <w:t>перевірка технічного стану електрообладнання та пристроїв безпеки;</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заземлення електричного вантажопідіймального крана, підйомників для підіймання автомобілів (у стрілових самохідних кранів - при наявності), рейкового шляху, стан ізоляції електропроводки і величини їх опору відповідно до вимог ПТЕ і ПБЕЕС;</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 визначенням стану заземлення підйомників, підйомників для автомобілів (при наявності), стан ізоляції електрообладнання та електропроводки з електричним приводом з визначенням їх опору відповідно до вимог Правил безпечної експлуатації електроустановок споживачів;</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проведення вимірювань з визначенням стану заземлення підйомника (при наявності) і стан ізоляції електрообладнання та електропроводки ліфтів із визначенням їх опору відповідно до вимог Правил безпечної експлуатації електроустановок споживачів;</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виконання перевірних розрахунків на міцність несучих металоконструкцій та окремих елементів, зварних, болтових та інших з’єднань, основних деталей механізмів (за необхідності);</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розгляд та аналіз отриманих результатів та рекомендацій із подальшої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аналіз стану гака, деталей його підвіски (допустиме спрацювання та розміри відповідно до вимог НД, відсутність тріщин у зіві, нарізний частини та інших місцях);</w:t>
      </w:r>
    </w:p>
    <w:p w:rsidR="005B4623" w:rsidRPr="005B4623" w:rsidRDefault="005B4623" w:rsidP="005B4623">
      <w:pPr>
        <w:widowControl w:val="0"/>
        <w:numPr>
          <w:ilvl w:val="0"/>
          <w:numId w:val="35"/>
        </w:numPr>
        <w:contextualSpacing/>
        <w:jc w:val="both"/>
        <w:rPr>
          <w:lang w:val="uk-UA"/>
        </w:rPr>
      </w:pPr>
      <w:r w:rsidRPr="005B4623">
        <w:rPr>
          <w:lang w:val="uk-UA"/>
        </w:rPr>
        <w:t>визначення умов та строку подальшої експлуатації</w:t>
      </w:r>
    </w:p>
    <w:p w:rsidR="005B4623" w:rsidRPr="005B4623" w:rsidRDefault="005B4623" w:rsidP="005B4623">
      <w:pPr>
        <w:widowControl w:val="0"/>
        <w:numPr>
          <w:ilvl w:val="0"/>
          <w:numId w:val="35"/>
        </w:numPr>
        <w:ind w:left="284" w:firstLine="142"/>
        <w:contextualSpacing/>
        <w:jc w:val="both"/>
        <w:rPr>
          <w:lang w:val="uk-UA"/>
        </w:rPr>
      </w:pPr>
      <w:r w:rsidRPr="005B4623">
        <w:rPr>
          <w:lang w:val="uk-UA"/>
        </w:rPr>
        <w:t>результати огляду і перевірок, після проведених технічних оглядів (ЧТО) оформлятимуть в паспортах відповідно до вимог НД, а також актами перевірки. Перевірку стану заземлення та ізоляції – протоколом. Після оформлення, відповідно до вимог НД, акти, протоколи, регламенти тощо надати для подальшого зберігання разом із паспортами ВПК, підйомників, підйомників для автомобілів, ліфтів;</w:t>
      </w:r>
    </w:p>
    <w:p w:rsidR="005B4623" w:rsidRDefault="005B4623" w:rsidP="005B4623">
      <w:pPr>
        <w:widowControl w:val="0"/>
        <w:contextualSpacing/>
        <w:jc w:val="both"/>
        <w:rPr>
          <w:sz w:val="28"/>
          <w:szCs w:val="28"/>
          <w:lang w:val="uk-UA"/>
        </w:rPr>
      </w:pPr>
    </w:p>
    <w:p w:rsidR="00507A35" w:rsidRPr="00120C1D" w:rsidRDefault="00507A35" w:rsidP="00507A35">
      <w:pPr>
        <w:rPr>
          <w:lang w:val="uk-UA"/>
        </w:rPr>
      </w:pPr>
      <w:r w:rsidRPr="00120C1D">
        <w:rPr>
          <w:lang w:val="uk-UA"/>
        </w:rPr>
        <w:lastRenderedPageBreak/>
        <w:t xml:space="preserve"> </w:t>
      </w:r>
    </w:p>
    <w:p w:rsidR="00D45EDC" w:rsidRPr="004C4BBF" w:rsidRDefault="00D45EDC" w:rsidP="002E3409">
      <w:pPr>
        <w:tabs>
          <w:tab w:val="left" w:pos="3225"/>
        </w:tabs>
        <w:ind w:left="6663"/>
        <w:jc w:val="right"/>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2E3409">
      <w:pPr>
        <w:tabs>
          <w:tab w:val="left" w:pos="3225"/>
        </w:tabs>
        <w:ind w:left="6663"/>
        <w:jc w:val="right"/>
        <w:rPr>
          <w:rFonts w:cs="Times New Roman CYR"/>
          <w:b/>
          <w:lang w:val="uk-UA"/>
        </w:rPr>
      </w:pPr>
      <w:r>
        <w:rPr>
          <w:rFonts w:cs="Times New Roman CYR"/>
          <w:b/>
          <w:lang w:val="uk-UA"/>
        </w:rPr>
        <w:t xml:space="preserve">   </w:t>
      </w:r>
      <w:r w:rsidR="00D45EDC">
        <w:rPr>
          <w:rFonts w:cs="Times New Roman CYR"/>
          <w:b/>
          <w:lang w:val="uk-UA"/>
        </w:rPr>
        <w:t>до оголошення</w:t>
      </w:r>
    </w:p>
    <w:p w:rsidR="00DC58DF" w:rsidRDefault="00DC58DF" w:rsidP="00D45EDC">
      <w:pPr>
        <w:tabs>
          <w:tab w:val="left" w:pos="3225"/>
        </w:tabs>
        <w:ind w:left="6663"/>
        <w:rPr>
          <w:rFonts w:cs="Times New Roman CYR"/>
          <w:b/>
          <w:lang w:val="uk-UA"/>
        </w:rPr>
      </w:pPr>
    </w:p>
    <w:p w:rsidR="00EC2352" w:rsidRPr="00834F26" w:rsidRDefault="00EC2352" w:rsidP="00EC2352">
      <w:pPr>
        <w:jc w:val="center"/>
        <w:rPr>
          <w:b/>
        </w:rPr>
      </w:pPr>
      <w:r w:rsidRPr="00834F26">
        <w:rPr>
          <w:b/>
        </w:rPr>
        <w:t>ДОГОВІР №____</w:t>
      </w:r>
    </w:p>
    <w:p w:rsidR="00EC2352" w:rsidRPr="00834F26" w:rsidRDefault="00EC2352" w:rsidP="00EC2352">
      <w:pPr>
        <w:jc w:val="center"/>
        <w:rPr>
          <w:b/>
        </w:rPr>
      </w:pPr>
      <w:r w:rsidRPr="00834F26">
        <w:rPr>
          <w:b/>
        </w:rPr>
        <w:t xml:space="preserve">про </w:t>
      </w:r>
      <w:proofErr w:type="spellStart"/>
      <w:r w:rsidRPr="00834F26">
        <w:rPr>
          <w:b/>
        </w:rPr>
        <w:t>надання</w:t>
      </w:r>
      <w:proofErr w:type="spellEnd"/>
      <w:r w:rsidRPr="00834F26">
        <w:rPr>
          <w:b/>
        </w:rPr>
        <w:t xml:space="preserve"> </w:t>
      </w:r>
      <w:proofErr w:type="spellStart"/>
      <w:r w:rsidRPr="00834F26">
        <w:rPr>
          <w:b/>
        </w:rPr>
        <w:t>послуг</w:t>
      </w:r>
      <w:proofErr w:type="spellEnd"/>
      <w:r w:rsidRPr="00834F26">
        <w:rPr>
          <w:b/>
        </w:rPr>
        <w:t xml:space="preserve"> </w:t>
      </w:r>
    </w:p>
    <w:p w:rsidR="00EC2352" w:rsidRPr="004F47DF" w:rsidRDefault="00EC2352" w:rsidP="00EC2352">
      <w:pPr>
        <w:jc w:val="center"/>
        <w:rPr>
          <w:b/>
        </w:rPr>
      </w:pPr>
      <w:r w:rsidRPr="004F47DF">
        <w:rPr>
          <w:b/>
          <w:color w:val="000000"/>
          <w:lang w:val="uk-UA"/>
        </w:rPr>
        <w:t xml:space="preserve">по технічному огляду і експертному обстеженні </w:t>
      </w:r>
      <w:proofErr w:type="spellStart"/>
      <w:r w:rsidRPr="004F47DF">
        <w:rPr>
          <w:b/>
          <w:color w:val="000000"/>
          <w:lang w:val="uk-UA"/>
        </w:rPr>
        <w:t>спецмеханізмів</w:t>
      </w:r>
      <w:proofErr w:type="spellEnd"/>
      <w:r w:rsidRPr="004F47DF">
        <w:rPr>
          <w:b/>
        </w:rPr>
        <w:t xml:space="preserve"> </w:t>
      </w:r>
    </w:p>
    <w:p w:rsidR="00EC2352" w:rsidRPr="00834F26" w:rsidRDefault="00EC2352" w:rsidP="00EC2352">
      <w:pPr>
        <w:jc w:val="center"/>
      </w:pPr>
    </w:p>
    <w:p w:rsidR="00EC2352" w:rsidRPr="003A6709" w:rsidRDefault="00EC2352" w:rsidP="00EC2352">
      <w:pPr>
        <w:jc w:val="center"/>
      </w:pPr>
      <w:r w:rsidRPr="003A6709">
        <w:t xml:space="preserve">м. </w:t>
      </w:r>
      <w:proofErr w:type="spellStart"/>
      <w:r w:rsidRPr="003A6709">
        <w:t>Вінниця</w:t>
      </w:r>
      <w:proofErr w:type="spellEnd"/>
      <w:r w:rsidRPr="003A6709">
        <w:t xml:space="preserve">                                                                                                        «__»_______202</w:t>
      </w:r>
      <w:r w:rsidR="00183A88">
        <w:rPr>
          <w:lang w:val="uk-UA"/>
        </w:rPr>
        <w:t xml:space="preserve">2 </w:t>
      </w:r>
      <w:r w:rsidRPr="003A6709">
        <w:t>р.</w:t>
      </w:r>
    </w:p>
    <w:p w:rsidR="00EC2352" w:rsidRDefault="00EC2352" w:rsidP="00EC2352">
      <w:pPr>
        <w:jc w:val="center"/>
        <w:rPr>
          <w:lang w:val="uk-UA"/>
        </w:rPr>
      </w:pPr>
    </w:p>
    <w:p w:rsidR="00EC2352" w:rsidRPr="00D47B02" w:rsidRDefault="00EC2352" w:rsidP="00EC2352">
      <w:pPr>
        <w:jc w:val="center"/>
        <w:rPr>
          <w:lang w:val="uk-UA"/>
        </w:rPr>
      </w:pPr>
    </w:p>
    <w:p w:rsidR="00EC2352" w:rsidRPr="003A6709" w:rsidRDefault="00EC2352" w:rsidP="00EC2352">
      <w:pPr>
        <w:jc w:val="both"/>
        <w:rPr>
          <w:color w:val="000000"/>
          <w:lang w:val="uk-UA"/>
        </w:rPr>
      </w:pPr>
      <w:r w:rsidRPr="003A6709">
        <w:rPr>
          <w:lang w:val="uk-UA"/>
        </w:rPr>
        <w:t xml:space="preserve">АКЦІОНЕРНЕ ТОВАРИСТВО «ВІННИЦЯОБЛЕНЕРГО»,  в особі  Генерального директора Поліщука Андрія Леонідовича, який діє на підставі Статуту, в подальшому «Замовник» з однієї сторони, та __________________________________________, який діє на підставі ________________________________, в подальшому </w:t>
      </w:r>
      <w:r w:rsidRPr="003A6709">
        <w:t>«</w:t>
      </w:r>
      <w:proofErr w:type="spellStart"/>
      <w:r w:rsidRPr="003A6709">
        <w:t>Виконавець</w:t>
      </w:r>
      <w:proofErr w:type="spellEnd"/>
      <w:r w:rsidRPr="003A6709">
        <w:t>»</w:t>
      </w:r>
      <w:r w:rsidRPr="003A6709">
        <w:rPr>
          <w:lang w:val="uk-UA"/>
        </w:rPr>
        <w:t>, з другої сторони, надалі разом іменуються "Сторони", а кожна окремо "Сторона" -  уклали цей договір про виконання послуг, надалі – "Договір", про наступне:</w:t>
      </w:r>
    </w:p>
    <w:p w:rsidR="00EC2352" w:rsidRPr="003A6709" w:rsidRDefault="00EC2352" w:rsidP="00EC2352">
      <w:pPr>
        <w:shd w:val="clear" w:color="auto" w:fill="FFFFFF"/>
        <w:autoSpaceDE w:val="0"/>
        <w:autoSpaceDN w:val="0"/>
        <w:adjustRightInd w:val="0"/>
        <w:ind w:left="540" w:hanging="720"/>
        <w:jc w:val="center"/>
        <w:rPr>
          <w:b/>
          <w:color w:val="000000"/>
          <w:lang w:val="uk-UA"/>
        </w:rPr>
      </w:pPr>
      <w:r w:rsidRPr="003A6709">
        <w:rPr>
          <w:b/>
          <w:color w:val="000000"/>
          <w:lang w:val="uk-UA"/>
        </w:rPr>
        <w:t>1. Предмет Договору</w:t>
      </w:r>
    </w:p>
    <w:p w:rsidR="00EC2352" w:rsidRPr="003A6709" w:rsidRDefault="00EC2352" w:rsidP="00EC2352">
      <w:pPr>
        <w:shd w:val="clear" w:color="auto" w:fill="FFFFFF"/>
        <w:autoSpaceDE w:val="0"/>
        <w:autoSpaceDN w:val="0"/>
        <w:adjustRightInd w:val="0"/>
        <w:jc w:val="both"/>
        <w:rPr>
          <w:color w:val="000000"/>
          <w:lang w:val="uk-UA"/>
        </w:rPr>
      </w:pPr>
      <w:r w:rsidRPr="003A6709">
        <w:rPr>
          <w:lang w:val="uk-UA"/>
        </w:rPr>
        <w:t xml:space="preserve">1.1. </w:t>
      </w:r>
      <w:proofErr w:type="spellStart"/>
      <w:r w:rsidRPr="003A6709">
        <w:t>Виконавець</w:t>
      </w:r>
      <w:proofErr w:type="spellEnd"/>
      <w:r w:rsidRPr="003A6709">
        <w:rPr>
          <w:lang w:val="uk-UA"/>
        </w:rPr>
        <w:t xml:space="preserve"> </w:t>
      </w:r>
      <w:r w:rsidRPr="003A6709">
        <w:rPr>
          <w:color w:val="000000"/>
          <w:lang w:val="uk-UA"/>
        </w:rPr>
        <w:t xml:space="preserve"> зобов'язується виконати, згідно з </w:t>
      </w:r>
      <w:proofErr w:type="gramStart"/>
      <w:r w:rsidRPr="003A6709">
        <w:rPr>
          <w:color w:val="000000"/>
          <w:lang w:val="uk-UA"/>
        </w:rPr>
        <w:t>техн</w:t>
      </w:r>
      <w:proofErr w:type="gramEnd"/>
      <w:r w:rsidRPr="003A6709">
        <w:rPr>
          <w:color w:val="000000"/>
          <w:lang w:val="uk-UA"/>
        </w:rPr>
        <w:t xml:space="preserve">ічним завданням </w:t>
      </w:r>
      <w:r w:rsidRPr="003A6709">
        <w:rPr>
          <w:lang w:val="uk-UA"/>
        </w:rPr>
        <w:t xml:space="preserve">Замовника </w:t>
      </w:r>
      <w:r w:rsidRPr="003A6709">
        <w:rPr>
          <w:color w:val="000000"/>
          <w:lang w:val="uk-UA"/>
        </w:rPr>
        <w:t xml:space="preserve">та у відповідності до умов даного Договору </w:t>
      </w:r>
      <w:r w:rsidRPr="003A6709">
        <w:rPr>
          <w:b/>
          <w:color w:val="000000"/>
          <w:lang w:val="uk-UA"/>
        </w:rPr>
        <w:t xml:space="preserve">послуги по технічному огляду і експертному обстеженні </w:t>
      </w:r>
      <w:proofErr w:type="spellStart"/>
      <w:r w:rsidRPr="003A6709">
        <w:rPr>
          <w:b/>
          <w:color w:val="000000"/>
          <w:lang w:val="uk-UA"/>
        </w:rPr>
        <w:t>спецмеханізмів</w:t>
      </w:r>
      <w:proofErr w:type="spellEnd"/>
      <w:r w:rsidRPr="003A6709">
        <w:rPr>
          <w:color w:val="000000"/>
          <w:lang w:val="uk-UA"/>
        </w:rPr>
        <w:t xml:space="preserve"> (в подальшому разом іменується Послуга). </w:t>
      </w:r>
    </w:p>
    <w:p w:rsidR="00EC2352" w:rsidRPr="003A6709" w:rsidRDefault="00EC2352" w:rsidP="00EC2352">
      <w:pPr>
        <w:shd w:val="clear" w:color="auto" w:fill="FFFFFF"/>
        <w:autoSpaceDE w:val="0"/>
        <w:autoSpaceDN w:val="0"/>
        <w:adjustRightInd w:val="0"/>
        <w:jc w:val="both"/>
        <w:rPr>
          <w:lang w:val="uk-UA"/>
        </w:rPr>
      </w:pPr>
      <w:r w:rsidRPr="003A6709">
        <w:rPr>
          <w:lang w:val="uk-UA"/>
        </w:rPr>
        <w:t xml:space="preserve">1.2 </w:t>
      </w:r>
      <w:proofErr w:type="spellStart"/>
      <w:r w:rsidRPr="003A6709">
        <w:t>Виконавець</w:t>
      </w:r>
      <w:proofErr w:type="spellEnd"/>
      <w:r w:rsidRPr="003A6709">
        <w:rPr>
          <w:lang w:val="uk-UA"/>
        </w:rPr>
        <w:t xml:space="preserve"> виконує наступні Послуги: </w:t>
      </w:r>
    </w:p>
    <w:p w:rsidR="00EC2352" w:rsidRPr="003A6709" w:rsidRDefault="00EC2352" w:rsidP="00EC2352">
      <w:pPr>
        <w:shd w:val="clear" w:color="auto" w:fill="FFFFFF"/>
        <w:autoSpaceDE w:val="0"/>
        <w:autoSpaceDN w:val="0"/>
        <w:adjustRightInd w:val="0"/>
        <w:jc w:val="both"/>
        <w:rPr>
          <w:bCs/>
          <w:lang w:val="uk-UA"/>
        </w:rPr>
      </w:pPr>
      <w:r w:rsidRPr="003A6709">
        <w:rPr>
          <w:color w:val="000000"/>
          <w:lang w:val="uk-UA"/>
        </w:rPr>
        <w:t xml:space="preserve">1.2.1 </w:t>
      </w:r>
      <w:r w:rsidRPr="003A6709">
        <w:rPr>
          <w:bCs/>
          <w:lang w:val="uk-UA"/>
        </w:rPr>
        <w:t xml:space="preserve">Проведення часткового технічного огляду </w:t>
      </w:r>
      <w:proofErr w:type="spellStart"/>
      <w:r w:rsidRPr="003A6709">
        <w:rPr>
          <w:bCs/>
          <w:lang w:val="uk-UA"/>
        </w:rPr>
        <w:t>спецмеханізму</w:t>
      </w:r>
      <w:proofErr w:type="spellEnd"/>
      <w:r w:rsidRPr="003A6709">
        <w:rPr>
          <w:bCs/>
          <w:lang w:val="uk-UA"/>
        </w:rPr>
        <w:t xml:space="preserve"> (згідно визначених термінів, відповідно до технічного завдання). </w:t>
      </w:r>
    </w:p>
    <w:p w:rsidR="00EC2352" w:rsidRPr="003A6709" w:rsidRDefault="00EC2352" w:rsidP="00EC2352">
      <w:pPr>
        <w:shd w:val="clear" w:color="auto" w:fill="FFFFFF"/>
        <w:autoSpaceDE w:val="0"/>
        <w:autoSpaceDN w:val="0"/>
        <w:adjustRightInd w:val="0"/>
        <w:jc w:val="both"/>
        <w:rPr>
          <w:bCs/>
          <w:lang w:val="uk-UA"/>
        </w:rPr>
      </w:pPr>
      <w:r w:rsidRPr="003A6709">
        <w:rPr>
          <w:bCs/>
          <w:lang w:val="uk-UA"/>
        </w:rPr>
        <w:t xml:space="preserve">1.2.2 Проведення експертного обстеження та повного технічного огляду </w:t>
      </w:r>
      <w:proofErr w:type="spellStart"/>
      <w:r w:rsidRPr="003A6709">
        <w:rPr>
          <w:bCs/>
          <w:lang w:val="uk-UA"/>
        </w:rPr>
        <w:t>спецмеханізму</w:t>
      </w:r>
      <w:proofErr w:type="spellEnd"/>
      <w:r w:rsidRPr="003A6709">
        <w:rPr>
          <w:bCs/>
          <w:lang w:val="uk-UA"/>
        </w:rPr>
        <w:t xml:space="preserve">  (згідно визначених термінів, відповідно до технічного завдання).</w:t>
      </w:r>
    </w:p>
    <w:p w:rsidR="00EC2352" w:rsidRPr="003A6709" w:rsidRDefault="00EC2352" w:rsidP="00EC2352">
      <w:pPr>
        <w:shd w:val="clear" w:color="auto" w:fill="FFFFFF"/>
        <w:autoSpaceDE w:val="0"/>
        <w:autoSpaceDN w:val="0"/>
        <w:adjustRightInd w:val="0"/>
        <w:jc w:val="center"/>
        <w:rPr>
          <w:b/>
          <w:color w:val="000000"/>
          <w:lang w:val="uk-UA"/>
        </w:rPr>
      </w:pPr>
      <w:r w:rsidRPr="003A6709">
        <w:rPr>
          <w:b/>
          <w:color w:val="000000"/>
          <w:lang w:val="uk-UA"/>
        </w:rPr>
        <w:t>2. Якість послуг</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 xml:space="preserve">2.1. </w:t>
      </w:r>
      <w:proofErr w:type="spellStart"/>
      <w:r w:rsidRPr="003A6709">
        <w:t>Виконавець</w:t>
      </w:r>
      <w:proofErr w:type="spellEnd"/>
      <w:r w:rsidRPr="003A6709">
        <w:rPr>
          <w:color w:val="000000"/>
          <w:lang w:val="uk-UA"/>
        </w:rPr>
        <w:t xml:space="preserve"> гарантує що Послуга буде виконана вчасно та якісно з виконанням наступних умов:</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 xml:space="preserve">- забезпечення </w:t>
      </w:r>
      <w:proofErr w:type="spellStart"/>
      <w:r w:rsidRPr="003A6709">
        <w:t>Виконав</w:t>
      </w:r>
      <w:r w:rsidRPr="003A6709">
        <w:rPr>
          <w:lang w:val="uk-UA"/>
        </w:rPr>
        <w:t>цем</w:t>
      </w:r>
      <w:proofErr w:type="spellEnd"/>
      <w:r w:rsidRPr="003A6709">
        <w:rPr>
          <w:color w:val="000000"/>
          <w:lang w:val="uk-UA"/>
        </w:rPr>
        <w:t xml:space="preserve"> виконання послуг при умові наявності дозволу територіального управління державного комітету </w:t>
      </w:r>
      <w:proofErr w:type="spellStart"/>
      <w:r w:rsidRPr="003A6709">
        <w:rPr>
          <w:color w:val="000000"/>
          <w:lang w:val="uk-UA"/>
        </w:rPr>
        <w:t>Держохоронпраці</w:t>
      </w:r>
      <w:proofErr w:type="spellEnd"/>
      <w:r w:rsidRPr="003A6709">
        <w:rPr>
          <w:color w:val="000000"/>
          <w:lang w:val="uk-UA"/>
        </w:rPr>
        <w:t xml:space="preserve"> України на проведення робіт підвищеної небезпеки;</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2.2. Кількісні характеристики виконаних Послуг:</w:t>
      </w:r>
    </w:p>
    <w:p w:rsidR="00EC2352" w:rsidRPr="003A6709" w:rsidRDefault="00EC2352" w:rsidP="00EC2352">
      <w:pPr>
        <w:shd w:val="clear" w:color="auto" w:fill="FFFFFF"/>
        <w:autoSpaceDE w:val="0"/>
        <w:autoSpaceDN w:val="0"/>
        <w:adjustRightInd w:val="0"/>
        <w:jc w:val="both"/>
        <w:rPr>
          <w:lang w:val="uk-UA"/>
        </w:rPr>
      </w:pPr>
      <w:r w:rsidRPr="003A6709">
        <w:rPr>
          <w:lang w:val="uk-UA"/>
        </w:rPr>
        <w:t xml:space="preserve">      - визначаються в кошторисі;</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 xml:space="preserve">2.3. </w:t>
      </w:r>
      <w:proofErr w:type="spellStart"/>
      <w:r w:rsidRPr="003A6709">
        <w:t>Виконавець</w:t>
      </w:r>
      <w:proofErr w:type="spellEnd"/>
      <w:r w:rsidRPr="003A6709">
        <w:rPr>
          <w:lang w:val="uk-UA"/>
        </w:rPr>
        <w:t>,</w:t>
      </w:r>
      <w:r w:rsidRPr="003A6709">
        <w:rPr>
          <w:color w:val="000000"/>
          <w:lang w:val="uk-UA"/>
        </w:rPr>
        <w:t xml:space="preserve"> за цим Договором, проводить Послуги передбачені п.1.2.1-1.2.2 за адресою фактичної стоянки </w:t>
      </w:r>
      <w:proofErr w:type="spellStart"/>
      <w:r w:rsidRPr="003A6709">
        <w:rPr>
          <w:color w:val="000000"/>
          <w:lang w:val="uk-UA"/>
        </w:rPr>
        <w:t>спецмеханізму</w:t>
      </w:r>
      <w:proofErr w:type="spellEnd"/>
      <w:r w:rsidRPr="003A6709">
        <w:rPr>
          <w:color w:val="000000"/>
          <w:lang w:val="uk-UA"/>
        </w:rPr>
        <w:t xml:space="preserve"> що вказується у заявці Замовника. Доставка працівників </w:t>
      </w:r>
      <w:proofErr w:type="spellStart"/>
      <w:r w:rsidRPr="003A6709">
        <w:t>Виконав</w:t>
      </w:r>
      <w:proofErr w:type="spellEnd"/>
      <w:r w:rsidRPr="003A6709">
        <w:rPr>
          <w:lang w:val="uk-UA"/>
        </w:rPr>
        <w:t>ця</w:t>
      </w:r>
      <w:r w:rsidRPr="003A6709">
        <w:rPr>
          <w:color w:val="000000"/>
          <w:lang w:val="uk-UA"/>
        </w:rPr>
        <w:t xml:space="preserve"> до місця виконання Послуг передбачених п.1.2.1-1.2.2, здійснюється за рахунок </w:t>
      </w:r>
      <w:proofErr w:type="spellStart"/>
      <w:r w:rsidRPr="003A6709">
        <w:t>Виконав</w:t>
      </w:r>
      <w:proofErr w:type="spellEnd"/>
      <w:r w:rsidRPr="003A6709">
        <w:rPr>
          <w:lang w:val="uk-UA"/>
        </w:rPr>
        <w:t>ця</w:t>
      </w:r>
      <w:r w:rsidRPr="003A6709">
        <w:rPr>
          <w:color w:val="000000"/>
          <w:lang w:val="uk-UA"/>
        </w:rPr>
        <w:t xml:space="preserve">. </w:t>
      </w:r>
    </w:p>
    <w:p w:rsidR="00EC2352" w:rsidRPr="003A6709" w:rsidRDefault="00EC2352" w:rsidP="00EC2352">
      <w:pPr>
        <w:shd w:val="clear" w:color="auto" w:fill="FFFFFF"/>
        <w:autoSpaceDE w:val="0"/>
        <w:autoSpaceDN w:val="0"/>
        <w:adjustRightInd w:val="0"/>
        <w:jc w:val="both"/>
        <w:rPr>
          <w:lang w:val="uk-UA"/>
        </w:rPr>
      </w:pPr>
      <w:r w:rsidRPr="003A6709">
        <w:rPr>
          <w:lang w:val="uk-UA"/>
        </w:rPr>
        <w:t xml:space="preserve">2.4. Виконавець </w:t>
      </w:r>
      <w:r w:rsidRPr="003A6709">
        <w:rPr>
          <w:color w:val="000000"/>
          <w:lang w:val="uk-UA"/>
        </w:rPr>
        <w:t xml:space="preserve"> зобов'язаний негайно інформувати </w:t>
      </w:r>
      <w:r w:rsidRPr="003A6709">
        <w:rPr>
          <w:lang w:val="uk-UA"/>
        </w:rPr>
        <w:t xml:space="preserve">Замовника, </w:t>
      </w:r>
      <w:r w:rsidRPr="003A6709">
        <w:rPr>
          <w:color w:val="000000"/>
          <w:lang w:val="uk-UA"/>
        </w:rPr>
        <w:t xml:space="preserve"> в тому випадку, якщо не можливо з будь-яких підстав дотримуватись вимог </w:t>
      </w:r>
      <w:r w:rsidRPr="003A6709">
        <w:rPr>
          <w:lang w:val="uk-UA"/>
        </w:rPr>
        <w:t xml:space="preserve">Замовника, або у випадку, коли </w:t>
      </w:r>
      <w:proofErr w:type="spellStart"/>
      <w:r w:rsidRPr="003A6709">
        <w:rPr>
          <w:lang w:val="uk-UA"/>
        </w:rPr>
        <w:t>спецмеханізму</w:t>
      </w:r>
      <w:proofErr w:type="spellEnd"/>
      <w:r w:rsidRPr="003A6709">
        <w:rPr>
          <w:color w:val="000000"/>
          <w:lang w:val="uk-UA"/>
        </w:rPr>
        <w:t xml:space="preserve"> загрожує порушення придатності або міцності.</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 xml:space="preserve">2.5. </w:t>
      </w:r>
      <w:r w:rsidRPr="003A6709">
        <w:rPr>
          <w:lang w:val="uk-UA"/>
        </w:rPr>
        <w:t xml:space="preserve">Виконавець проводить повну діагностику </w:t>
      </w:r>
      <w:proofErr w:type="spellStart"/>
      <w:r w:rsidRPr="003A6709">
        <w:rPr>
          <w:color w:val="000000"/>
          <w:lang w:val="uk-UA"/>
        </w:rPr>
        <w:t>спецмеханізмів</w:t>
      </w:r>
      <w:proofErr w:type="spellEnd"/>
      <w:r w:rsidRPr="003A6709">
        <w:rPr>
          <w:color w:val="000000"/>
          <w:lang w:val="uk-UA"/>
        </w:rPr>
        <w:t xml:space="preserve"> самостійно або в організації, що має необхідні умови для виконання таких  послуг, та отримує відповідний дозвіл на право введення в експлуатацію.</w:t>
      </w:r>
    </w:p>
    <w:p w:rsidR="00EC2352" w:rsidRPr="003A6709" w:rsidRDefault="00EC2352" w:rsidP="00EC2352">
      <w:pPr>
        <w:shd w:val="clear" w:color="auto" w:fill="FFFFFF"/>
        <w:autoSpaceDE w:val="0"/>
        <w:autoSpaceDN w:val="0"/>
        <w:adjustRightInd w:val="0"/>
        <w:jc w:val="both"/>
        <w:rPr>
          <w:color w:val="000000"/>
          <w:lang w:val="uk-UA"/>
        </w:rPr>
      </w:pPr>
      <w:r w:rsidRPr="003A6709">
        <w:rPr>
          <w:color w:val="000000"/>
          <w:lang w:val="uk-UA"/>
        </w:rPr>
        <w:t xml:space="preserve">2.6. </w:t>
      </w:r>
      <w:proofErr w:type="spellStart"/>
      <w:r w:rsidRPr="003A6709">
        <w:t>Виконавець</w:t>
      </w:r>
      <w:proofErr w:type="spellEnd"/>
      <w:r w:rsidRPr="003A6709">
        <w:rPr>
          <w:color w:val="000000"/>
          <w:lang w:val="uk-UA"/>
        </w:rPr>
        <w:t xml:space="preserve"> гарантує якість виконаних послуг та їх відповідність діючим державним стандартам, нормам та </w:t>
      </w:r>
      <w:proofErr w:type="gramStart"/>
      <w:r w:rsidRPr="003A6709">
        <w:rPr>
          <w:color w:val="000000"/>
          <w:lang w:val="uk-UA"/>
        </w:rPr>
        <w:t>техн</w:t>
      </w:r>
      <w:proofErr w:type="gramEnd"/>
      <w:r w:rsidRPr="003A6709">
        <w:rPr>
          <w:color w:val="000000"/>
          <w:lang w:val="uk-UA"/>
        </w:rPr>
        <w:t xml:space="preserve">ічним характеристикам визначеним в паспорті  </w:t>
      </w:r>
      <w:proofErr w:type="spellStart"/>
      <w:r w:rsidRPr="003A6709">
        <w:rPr>
          <w:color w:val="000000"/>
          <w:lang w:val="uk-UA"/>
        </w:rPr>
        <w:t>спецмеханізмів</w:t>
      </w:r>
      <w:proofErr w:type="spellEnd"/>
      <w:r w:rsidRPr="003A6709">
        <w:rPr>
          <w:color w:val="000000"/>
          <w:lang w:val="uk-UA"/>
        </w:rPr>
        <w:t xml:space="preserve"> та відповідно до чинного законодавства. </w:t>
      </w:r>
    </w:p>
    <w:p w:rsidR="00EC2352" w:rsidRPr="003A6709" w:rsidRDefault="00EC2352" w:rsidP="00EC2352">
      <w:pPr>
        <w:rPr>
          <w:b/>
          <w:bCs/>
          <w:color w:val="000000"/>
          <w:lang w:val="uk-UA"/>
        </w:rPr>
      </w:pPr>
      <w:r w:rsidRPr="003A6709">
        <w:rPr>
          <w:b/>
          <w:bCs/>
          <w:color w:val="000000"/>
          <w:lang w:val="uk-UA"/>
        </w:rPr>
        <w:t xml:space="preserve">                                                                       3.  Ціна договору </w:t>
      </w:r>
    </w:p>
    <w:p w:rsidR="00EC2352" w:rsidRPr="002E6C06" w:rsidRDefault="00EC2352" w:rsidP="00EC2352">
      <w:pPr>
        <w:jc w:val="both"/>
        <w:rPr>
          <w:color w:val="000000"/>
          <w:lang w:val="uk-UA"/>
        </w:rPr>
      </w:pPr>
      <w:r w:rsidRPr="003A6709">
        <w:rPr>
          <w:color w:val="000000"/>
          <w:lang w:val="uk-UA"/>
        </w:rPr>
        <w:t xml:space="preserve">3.1.    Ціна Договору складає </w:t>
      </w:r>
      <w:r w:rsidRPr="002E6C06">
        <w:rPr>
          <w:color w:val="000000"/>
          <w:lang w:val="uk-UA"/>
        </w:rPr>
        <w:t>____________ грн. (прописом грн. 00 коп.), в тому числі ПДВ 0,00 грн. (прописом грн. 00 коп.)</w:t>
      </w:r>
    </w:p>
    <w:p w:rsidR="00EC2352" w:rsidRPr="003A6709" w:rsidRDefault="00EC2352" w:rsidP="00EC2352">
      <w:pPr>
        <w:jc w:val="both"/>
        <w:rPr>
          <w:color w:val="000000"/>
          <w:lang w:val="uk-UA"/>
        </w:rPr>
      </w:pPr>
      <w:r w:rsidRPr="003A6709">
        <w:rPr>
          <w:color w:val="000000"/>
          <w:lang w:val="uk-UA"/>
        </w:rPr>
        <w:t xml:space="preserve">3.2. Вартість послуг згідно п. 1.2.1 – 1.2.2 цього договору визначається </w:t>
      </w:r>
      <w:proofErr w:type="spellStart"/>
      <w:r w:rsidRPr="003A6709">
        <w:t>Виконав</w:t>
      </w:r>
      <w:r w:rsidRPr="003A6709">
        <w:rPr>
          <w:lang w:val="uk-UA"/>
        </w:rPr>
        <w:t>цем</w:t>
      </w:r>
      <w:proofErr w:type="spellEnd"/>
      <w:r w:rsidRPr="003A6709">
        <w:rPr>
          <w:color w:val="000000"/>
          <w:lang w:val="uk-UA"/>
        </w:rPr>
        <w:t xml:space="preserve"> в залежності від об`єму послуг заявлених Замовником.</w:t>
      </w:r>
    </w:p>
    <w:p w:rsidR="00EC2352" w:rsidRPr="003A6709" w:rsidRDefault="00EC2352" w:rsidP="00EC2352">
      <w:pPr>
        <w:jc w:val="both"/>
        <w:rPr>
          <w:color w:val="000000"/>
          <w:lang w:val="uk-UA"/>
        </w:rPr>
      </w:pPr>
      <w:r w:rsidRPr="003A6709">
        <w:rPr>
          <w:color w:val="000000"/>
          <w:lang w:val="uk-UA"/>
        </w:rPr>
        <w:t xml:space="preserve"> 3.3.  Ціна Договору може бути зменшена за взаємною згодою Сторін.</w:t>
      </w:r>
    </w:p>
    <w:p w:rsidR="00EC2352" w:rsidRPr="003A6709" w:rsidRDefault="00EC2352" w:rsidP="00EC2352">
      <w:pPr>
        <w:rPr>
          <w:b/>
          <w:color w:val="000000"/>
          <w:lang w:val="uk-UA"/>
        </w:rPr>
      </w:pPr>
      <w:r w:rsidRPr="003A6709">
        <w:rPr>
          <w:b/>
          <w:color w:val="000000"/>
          <w:lang w:val="uk-UA"/>
        </w:rPr>
        <w:t xml:space="preserve">                                                          Порядок  здійснення оплати</w:t>
      </w:r>
    </w:p>
    <w:p w:rsidR="00EC2352" w:rsidRPr="003A6709" w:rsidRDefault="00EC2352" w:rsidP="00EC2352">
      <w:pPr>
        <w:numPr>
          <w:ilvl w:val="1"/>
          <w:numId w:val="36"/>
        </w:numPr>
        <w:jc w:val="both"/>
        <w:rPr>
          <w:color w:val="000000"/>
          <w:lang w:val="uk-UA"/>
        </w:rPr>
      </w:pPr>
      <w:r w:rsidRPr="003A6709">
        <w:rPr>
          <w:color w:val="000000"/>
          <w:lang w:val="uk-UA"/>
        </w:rPr>
        <w:t xml:space="preserve">  </w:t>
      </w:r>
      <w:r>
        <w:rPr>
          <w:color w:val="000000"/>
          <w:lang w:val="uk-UA"/>
        </w:rPr>
        <w:t xml:space="preserve">  Розрахунки проводяться шляхом</w:t>
      </w:r>
      <w:r w:rsidRPr="003A6709">
        <w:rPr>
          <w:color w:val="000000"/>
          <w:lang w:val="uk-UA"/>
        </w:rPr>
        <w:t>:</w:t>
      </w:r>
    </w:p>
    <w:p w:rsidR="00EC2352" w:rsidRPr="003A6709" w:rsidRDefault="00EC2352" w:rsidP="00EC2352">
      <w:pPr>
        <w:jc w:val="both"/>
        <w:rPr>
          <w:color w:val="000000"/>
          <w:lang w:val="uk-UA"/>
        </w:rPr>
      </w:pPr>
      <w:r w:rsidRPr="003A6709">
        <w:rPr>
          <w:color w:val="000000"/>
          <w:lang w:val="uk-UA"/>
        </w:rPr>
        <w:lastRenderedPageBreak/>
        <w:t xml:space="preserve">4.1.1. Оплати в розмірі 100% по факту виконання послуг, у безготівковій формі, грошовими коштами у національній валюті України на підставі рахунків виставлених </w:t>
      </w:r>
      <w:proofErr w:type="spellStart"/>
      <w:r w:rsidRPr="003A6709">
        <w:t>Виконавец</w:t>
      </w:r>
      <w:r w:rsidRPr="003A6709">
        <w:rPr>
          <w:lang w:val="uk-UA"/>
        </w:rPr>
        <w:t>е</w:t>
      </w:r>
      <w:r w:rsidRPr="003A6709">
        <w:rPr>
          <w:color w:val="000000"/>
          <w:lang w:val="uk-UA"/>
        </w:rPr>
        <w:t>м</w:t>
      </w:r>
      <w:proofErr w:type="spellEnd"/>
      <w:r w:rsidRPr="003A6709">
        <w:rPr>
          <w:color w:val="000000"/>
          <w:lang w:val="uk-UA"/>
        </w:rPr>
        <w:t xml:space="preserve"> та наданих Актів виконаних послуг, згідно п.1.2.1-1.2.2;</w:t>
      </w:r>
    </w:p>
    <w:p w:rsidR="00EC2352" w:rsidRPr="003A6709" w:rsidRDefault="00EC2352" w:rsidP="00EC2352">
      <w:pPr>
        <w:jc w:val="both"/>
        <w:rPr>
          <w:lang w:val="uk-UA"/>
        </w:rPr>
      </w:pPr>
      <w:r w:rsidRPr="003A6709">
        <w:rPr>
          <w:lang w:val="uk-UA"/>
        </w:rPr>
        <w:t xml:space="preserve">4.2.  Усі платіжні документи за цим Договором оформлюються з дотриманням вимог законодавства. </w:t>
      </w:r>
      <w:proofErr w:type="spellStart"/>
      <w:r w:rsidRPr="003A6709">
        <w:t>Виконавець</w:t>
      </w:r>
      <w:proofErr w:type="spellEnd"/>
      <w:r w:rsidRPr="003A6709">
        <w:rPr>
          <w:lang w:val="uk-UA"/>
        </w:rPr>
        <w:t xml:space="preserve"> надсилає Замовникові рахунок протягом 10 (десяти) днів з дня виконання Послуги. </w:t>
      </w:r>
    </w:p>
    <w:p w:rsidR="00EC2352" w:rsidRPr="003A6709" w:rsidRDefault="00EC2352" w:rsidP="00EC2352">
      <w:pPr>
        <w:jc w:val="both"/>
        <w:rPr>
          <w:lang w:val="uk-UA"/>
        </w:rPr>
      </w:pPr>
      <w:r w:rsidRPr="003A6709">
        <w:rPr>
          <w:lang w:val="uk-UA"/>
        </w:rPr>
        <w:t xml:space="preserve">4.3.   До рахунка додаються податкова накладна, акт виконаних послуг, інші документи  передбачені договором. </w:t>
      </w:r>
    </w:p>
    <w:p w:rsidR="00EC2352" w:rsidRPr="003A6709" w:rsidRDefault="00EC2352" w:rsidP="00EC2352">
      <w:pPr>
        <w:shd w:val="clear" w:color="auto" w:fill="FFFFFF"/>
        <w:autoSpaceDE w:val="0"/>
        <w:autoSpaceDN w:val="0"/>
        <w:adjustRightInd w:val="0"/>
        <w:jc w:val="both"/>
        <w:rPr>
          <w:lang w:val="uk-UA"/>
        </w:rPr>
      </w:pPr>
      <w:r w:rsidRPr="003A6709">
        <w:rPr>
          <w:lang w:val="uk-UA"/>
        </w:rPr>
        <w:t xml:space="preserve">4.4 </w:t>
      </w:r>
      <w:r w:rsidRPr="003A6709">
        <w:rPr>
          <w:color w:val="000000"/>
          <w:lang w:val="uk-UA"/>
        </w:rPr>
        <w:t xml:space="preserve">Замовник має статус платників податку на прибуток підприємств на загальних умовах. </w:t>
      </w:r>
      <w:proofErr w:type="spellStart"/>
      <w:r w:rsidRPr="003A6709">
        <w:t>Виконавець</w:t>
      </w:r>
      <w:proofErr w:type="spellEnd"/>
      <w:r w:rsidRPr="003A6709">
        <w:rPr>
          <w:color w:val="000000"/>
          <w:lang w:val="uk-UA"/>
        </w:rPr>
        <w:t xml:space="preserve"> є платником єдиного податку та платником ПДВ.</w:t>
      </w:r>
    </w:p>
    <w:p w:rsidR="00EC2352" w:rsidRPr="003A6709" w:rsidRDefault="00EC2352" w:rsidP="00EC2352">
      <w:pPr>
        <w:jc w:val="center"/>
        <w:rPr>
          <w:b/>
          <w:bCs/>
          <w:color w:val="000000"/>
          <w:lang w:val="uk-UA"/>
        </w:rPr>
      </w:pPr>
      <w:r w:rsidRPr="003A6709">
        <w:rPr>
          <w:b/>
          <w:bCs/>
          <w:color w:val="000000"/>
          <w:lang w:val="uk-UA"/>
        </w:rPr>
        <w:t>5.  Порядок приймання-передачі Послуг</w:t>
      </w:r>
    </w:p>
    <w:p w:rsidR="00EC2352" w:rsidRPr="003A6709" w:rsidRDefault="00EC2352" w:rsidP="00EC2352">
      <w:pPr>
        <w:shd w:val="clear" w:color="auto" w:fill="FFFFFF"/>
        <w:autoSpaceDE w:val="0"/>
        <w:autoSpaceDN w:val="0"/>
        <w:adjustRightInd w:val="0"/>
        <w:jc w:val="both"/>
        <w:rPr>
          <w:lang w:val="uk-UA"/>
        </w:rPr>
      </w:pPr>
      <w:r w:rsidRPr="003A6709">
        <w:rPr>
          <w:color w:val="000000"/>
          <w:lang w:val="uk-UA"/>
        </w:rPr>
        <w:t xml:space="preserve">5.1 Приймання-передача виконаних </w:t>
      </w:r>
      <w:r w:rsidRPr="003A6709">
        <w:rPr>
          <w:bCs/>
          <w:color w:val="000000"/>
          <w:lang w:val="uk-UA"/>
        </w:rPr>
        <w:t>Послуг</w:t>
      </w:r>
      <w:r w:rsidRPr="003A6709">
        <w:rPr>
          <w:color w:val="000000"/>
          <w:lang w:val="uk-UA"/>
        </w:rPr>
        <w:t xml:space="preserve"> здійснюється сторонами за актом протягом 5 (п'яти) робочих днів після повідомлення </w:t>
      </w:r>
      <w:r w:rsidRPr="003A6709">
        <w:rPr>
          <w:lang w:val="uk-UA"/>
        </w:rPr>
        <w:t>Замовника</w:t>
      </w:r>
      <w:r w:rsidRPr="003A6709">
        <w:rPr>
          <w:color w:val="000000"/>
          <w:lang w:val="uk-UA"/>
        </w:rPr>
        <w:t xml:space="preserve"> про готовність послуги до приймання.</w:t>
      </w:r>
    </w:p>
    <w:p w:rsidR="00EC2352" w:rsidRPr="003A6709" w:rsidRDefault="00EC2352" w:rsidP="00EC2352">
      <w:pPr>
        <w:jc w:val="center"/>
        <w:rPr>
          <w:b/>
          <w:color w:val="000000"/>
          <w:lang w:val="uk-UA"/>
        </w:rPr>
      </w:pPr>
      <w:r w:rsidRPr="003A6709">
        <w:rPr>
          <w:b/>
          <w:color w:val="000000"/>
          <w:lang w:val="uk-UA"/>
        </w:rPr>
        <w:t>6. Права та обов'язки Сторін</w:t>
      </w:r>
    </w:p>
    <w:p w:rsidR="00EC2352" w:rsidRPr="003A6709" w:rsidRDefault="00EC2352" w:rsidP="00EC2352">
      <w:pPr>
        <w:pStyle w:val="20"/>
        <w:autoSpaceDE w:val="0"/>
        <w:autoSpaceDN w:val="0"/>
        <w:spacing w:after="0" w:line="240" w:lineRule="auto"/>
        <w:jc w:val="both"/>
      </w:pPr>
      <w:r w:rsidRPr="003A6709">
        <w:t xml:space="preserve">6.1.  </w:t>
      </w:r>
      <w:proofErr w:type="spellStart"/>
      <w:r w:rsidRPr="003A6709">
        <w:rPr>
          <w:b/>
        </w:rPr>
        <w:t>Замовник</w:t>
      </w:r>
      <w:proofErr w:type="spellEnd"/>
      <w:r w:rsidRPr="003A6709">
        <w:rPr>
          <w:b/>
        </w:rPr>
        <w:t xml:space="preserve"> </w:t>
      </w:r>
      <w:proofErr w:type="spellStart"/>
      <w:r w:rsidRPr="003A6709">
        <w:rPr>
          <w:b/>
        </w:rPr>
        <w:t>зобов'язаний</w:t>
      </w:r>
      <w:proofErr w:type="spellEnd"/>
      <w:r w:rsidRPr="003A6709">
        <w:t>:</w:t>
      </w:r>
    </w:p>
    <w:p w:rsidR="00EC2352" w:rsidRPr="003A6709" w:rsidRDefault="00EC2352" w:rsidP="00EC2352">
      <w:pPr>
        <w:pStyle w:val="20"/>
        <w:autoSpaceDE w:val="0"/>
        <w:autoSpaceDN w:val="0"/>
        <w:spacing w:after="0" w:line="240" w:lineRule="auto"/>
        <w:jc w:val="both"/>
      </w:pPr>
      <w:r w:rsidRPr="003A6709">
        <w:t xml:space="preserve">6.1.1.Своєчасно та в </w:t>
      </w:r>
      <w:proofErr w:type="spellStart"/>
      <w:r w:rsidRPr="003A6709">
        <w:t>повному</w:t>
      </w:r>
      <w:proofErr w:type="spellEnd"/>
      <w:r w:rsidRPr="003A6709">
        <w:t xml:space="preserve"> </w:t>
      </w:r>
      <w:proofErr w:type="spellStart"/>
      <w:r w:rsidRPr="003A6709">
        <w:t>обсязі</w:t>
      </w:r>
      <w:proofErr w:type="spellEnd"/>
      <w:r w:rsidRPr="003A6709">
        <w:t xml:space="preserve"> </w:t>
      </w:r>
      <w:proofErr w:type="spellStart"/>
      <w:r w:rsidRPr="003A6709">
        <w:t>сплачувати</w:t>
      </w:r>
      <w:proofErr w:type="spellEnd"/>
      <w:r w:rsidRPr="003A6709">
        <w:t xml:space="preserve"> за </w:t>
      </w:r>
      <w:proofErr w:type="spellStart"/>
      <w:r w:rsidRPr="003A6709">
        <w:t>виконану</w:t>
      </w:r>
      <w:proofErr w:type="spellEnd"/>
      <w:r w:rsidRPr="003A6709">
        <w:t xml:space="preserve"> </w:t>
      </w:r>
      <w:proofErr w:type="spellStart"/>
      <w:r w:rsidRPr="003A6709">
        <w:t>Послугу</w:t>
      </w:r>
      <w:proofErr w:type="spellEnd"/>
      <w:r w:rsidRPr="003A6709">
        <w:t>;</w:t>
      </w:r>
    </w:p>
    <w:p w:rsidR="00EC2352" w:rsidRPr="003A6709" w:rsidRDefault="00EC2352" w:rsidP="00EC2352">
      <w:pPr>
        <w:pStyle w:val="20"/>
        <w:autoSpaceDE w:val="0"/>
        <w:autoSpaceDN w:val="0"/>
        <w:spacing w:after="0" w:line="240" w:lineRule="auto"/>
        <w:jc w:val="both"/>
      </w:pPr>
      <w:r w:rsidRPr="003A6709">
        <w:t xml:space="preserve">6.1.2.Приймати </w:t>
      </w:r>
      <w:proofErr w:type="spellStart"/>
      <w:r w:rsidRPr="003A6709">
        <w:t>виконану</w:t>
      </w:r>
      <w:proofErr w:type="spellEnd"/>
      <w:r w:rsidRPr="003A6709">
        <w:t xml:space="preserve"> </w:t>
      </w:r>
      <w:proofErr w:type="spellStart"/>
      <w:r w:rsidRPr="003A6709">
        <w:t>Послугу</w:t>
      </w:r>
      <w:proofErr w:type="spellEnd"/>
      <w:r w:rsidRPr="003A6709">
        <w:t xml:space="preserve"> </w:t>
      </w:r>
      <w:proofErr w:type="spellStart"/>
      <w:r w:rsidRPr="003A6709">
        <w:t>згідно</w:t>
      </w:r>
      <w:proofErr w:type="spellEnd"/>
      <w:r w:rsidRPr="003A6709">
        <w:t xml:space="preserve"> з </w:t>
      </w:r>
      <w:proofErr w:type="spellStart"/>
      <w:r w:rsidRPr="003A6709">
        <w:t>правовими</w:t>
      </w:r>
      <w:proofErr w:type="spellEnd"/>
      <w:r w:rsidRPr="003A6709">
        <w:t xml:space="preserve"> нормами </w:t>
      </w:r>
      <w:proofErr w:type="spellStart"/>
      <w:r w:rsidRPr="003A6709">
        <w:t>визначеними</w:t>
      </w:r>
      <w:proofErr w:type="spellEnd"/>
      <w:r w:rsidRPr="003A6709">
        <w:t xml:space="preserve"> в </w:t>
      </w:r>
      <w:proofErr w:type="spellStart"/>
      <w:r w:rsidRPr="003A6709">
        <w:t>Інструкції</w:t>
      </w:r>
      <w:proofErr w:type="spellEnd"/>
      <w:r w:rsidRPr="003A6709">
        <w:t xml:space="preserve"> по </w:t>
      </w:r>
      <w:proofErr w:type="spellStart"/>
      <w:r w:rsidRPr="003A6709">
        <w:t>прийманню</w:t>
      </w:r>
      <w:proofErr w:type="spellEnd"/>
      <w:r w:rsidRPr="003A6709">
        <w:t xml:space="preserve"> </w:t>
      </w:r>
      <w:proofErr w:type="spellStart"/>
      <w:r w:rsidRPr="003A6709">
        <w:t>продукції</w:t>
      </w:r>
      <w:proofErr w:type="spellEnd"/>
      <w:r w:rsidRPr="003A6709">
        <w:t xml:space="preserve"> </w:t>
      </w:r>
      <w:proofErr w:type="spellStart"/>
      <w:r w:rsidRPr="003A6709">
        <w:t>виробничо-технічного</w:t>
      </w:r>
      <w:proofErr w:type="spellEnd"/>
      <w:r w:rsidRPr="003A6709">
        <w:t xml:space="preserve"> </w:t>
      </w:r>
      <w:proofErr w:type="spellStart"/>
      <w:r w:rsidRPr="003A6709">
        <w:t>призначення</w:t>
      </w:r>
      <w:proofErr w:type="spellEnd"/>
      <w:r w:rsidRPr="003A6709">
        <w:t xml:space="preserve"> і </w:t>
      </w:r>
      <w:proofErr w:type="spellStart"/>
      <w:r w:rsidRPr="003A6709">
        <w:t>товарів</w:t>
      </w:r>
      <w:proofErr w:type="spellEnd"/>
      <w:r w:rsidRPr="003A6709">
        <w:t xml:space="preserve"> </w:t>
      </w:r>
      <w:proofErr w:type="gramStart"/>
      <w:r w:rsidRPr="003A6709">
        <w:t>народного</w:t>
      </w:r>
      <w:proofErr w:type="gramEnd"/>
      <w:r w:rsidRPr="003A6709">
        <w:t xml:space="preserve"> </w:t>
      </w:r>
      <w:proofErr w:type="spellStart"/>
      <w:r w:rsidRPr="003A6709">
        <w:t>споживання</w:t>
      </w:r>
      <w:proofErr w:type="spellEnd"/>
      <w:r w:rsidRPr="003A6709">
        <w:t xml:space="preserve"> по </w:t>
      </w:r>
      <w:proofErr w:type="spellStart"/>
      <w:r w:rsidRPr="003A6709">
        <w:t>кількості</w:t>
      </w:r>
      <w:proofErr w:type="spellEnd"/>
      <w:r w:rsidRPr="003A6709">
        <w:t xml:space="preserve"> і </w:t>
      </w:r>
      <w:proofErr w:type="spellStart"/>
      <w:r w:rsidRPr="003A6709">
        <w:t>якості</w:t>
      </w:r>
      <w:proofErr w:type="spellEnd"/>
      <w:r w:rsidRPr="003A6709">
        <w:rPr>
          <w:color w:val="000000"/>
        </w:rPr>
        <w:t>;</w:t>
      </w:r>
    </w:p>
    <w:p w:rsidR="00EC2352" w:rsidRPr="003A6709" w:rsidRDefault="00EC2352" w:rsidP="00EC2352">
      <w:pPr>
        <w:jc w:val="both"/>
        <w:rPr>
          <w:color w:val="000000"/>
          <w:lang w:val="uk-UA"/>
        </w:rPr>
      </w:pPr>
      <w:r w:rsidRPr="003A6709">
        <w:rPr>
          <w:color w:val="000000"/>
          <w:lang w:val="uk-UA"/>
        </w:rPr>
        <w:t xml:space="preserve">6.1.3.Письмово повідомити </w:t>
      </w:r>
      <w:proofErr w:type="spellStart"/>
      <w:r w:rsidRPr="003A6709">
        <w:t>Виконав</w:t>
      </w:r>
      <w:proofErr w:type="spellEnd"/>
      <w:r w:rsidRPr="003A6709">
        <w:rPr>
          <w:lang w:val="uk-UA"/>
        </w:rPr>
        <w:t>ця</w:t>
      </w:r>
      <w:r w:rsidRPr="003A6709">
        <w:rPr>
          <w:color w:val="000000"/>
          <w:lang w:val="uk-UA"/>
        </w:rPr>
        <w:t xml:space="preserve">, на протязі десяти календарних днів, у разі виявлення недоліків,  про якісний стан </w:t>
      </w:r>
      <w:proofErr w:type="spellStart"/>
      <w:r w:rsidRPr="003A6709">
        <w:rPr>
          <w:color w:val="000000"/>
          <w:lang w:val="uk-UA"/>
        </w:rPr>
        <w:t>спецобладнання</w:t>
      </w:r>
      <w:proofErr w:type="spellEnd"/>
      <w:r w:rsidRPr="003A6709">
        <w:rPr>
          <w:color w:val="000000"/>
          <w:lang w:val="uk-UA"/>
        </w:rPr>
        <w:t xml:space="preserve"> та спец механізмів, яким необхідно провести Послуги;</w:t>
      </w:r>
    </w:p>
    <w:p w:rsidR="00EC2352" w:rsidRPr="003A6709" w:rsidRDefault="00EC2352" w:rsidP="00EC2352">
      <w:pPr>
        <w:jc w:val="both"/>
        <w:rPr>
          <w:color w:val="000000"/>
          <w:lang w:val="uk-UA"/>
        </w:rPr>
      </w:pPr>
      <w:r w:rsidRPr="003A6709">
        <w:rPr>
          <w:color w:val="000000"/>
          <w:lang w:val="uk-UA"/>
        </w:rPr>
        <w:t xml:space="preserve">6.1.4.Письмово повідомити </w:t>
      </w:r>
      <w:proofErr w:type="spellStart"/>
      <w:r w:rsidRPr="003A6709">
        <w:t>Виконав</w:t>
      </w:r>
      <w:proofErr w:type="spellEnd"/>
      <w:r w:rsidRPr="003A6709">
        <w:rPr>
          <w:lang w:val="uk-UA"/>
        </w:rPr>
        <w:t>ця</w:t>
      </w:r>
      <w:r w:rsidRPr="003A6709">
        <w:rPr>
          <w:color w:val="000000"/>
          <w:lang w:val="uk-UA"/>
        </w:rPr>
        <w:t>, на протязі п'яти  днів, у разі виявлення обставин непереборної сили.</w:t>
      </w:r>
    </w:p>
    <w:p w:rsidR="00EC2352" w:rsidRPr="003A6709" w:rsidRDefault="00EC2352" w:rsidP="00EC2352">
      <w:pPr>
        <w:jc w:val="both"/>
        <w:rPr>
          <w:color w:val="000000"/>
          <w:lang w:val="uk-UA"/>
        </w:rPr>
      </w:pPr>
      <w:r w:rsidRPr="003A6709">
        <w:rPr>
          <w:color w:val="000000"/>
          <w:lang w:val="uk-UA"/>
        </w:rPr>
        <w:t>6.1.5. Прийняти повністю виконану Послугу та оплатити її у відповідності з умовами даного Договору.</w:t>
      </w:r>
    </w:p>
    <w:p w:rsidR="00EC2352" w:rsidRPr="002E6C06" w:rsidRDefault="00EC2352" w:rsidP="00EC2352">
      <w:pPr>
        <w:jc w:val="both"/>
        <w:rPr>
          <w:b/>
          <w:color w:val="000000"/>
          <w:lang w:val="uk-UA"/>
        </w:rPr>
      </w:pPr>
      <w:r w:rsidRPr="003A6709">
        <w:rPr>
          <w:color w:val="000000"/>
          <w:lang w:val="uk-UA"/>
        </w:rPr>
        <w:t xml:space="preserve">6.2.  </w:t>
      </w:r>
      <w:r w:rsidRPr="002E6C06">
        <w:rPr>
          <w:b/>
          <w:color w:val="000000"/>
          <w:lang w:val="uk-UA"/>
        </w:rPr>
        <w:t>Замовник має право:</w:t>
      </w:r>
    </w:p>
    <w:p w:rsidR="00EC2352" w:rsidRPr="003A6709" w:rsidRDefault="00EC2352" w:rsidP="00EC2352">
      <w:pPr>
        <w:jc w:val="both"/>
        <w:rPr>
          <w:color w:val="000000"/>
          <w:lang w:val="uk-UA"/>
        </w:rPr>
      </w:pPr>
      <w:r w:rsidRPr="003A6709">
        <w:rPr>
          <w:color w:val="000000"/>
          <w:lang w:val="uk-UA"/>
        </w:rPr>
        <w:t xml:space="preserve">6.2.1.У разі невиконання зобов'язань </w:t>
      </w:r>
      <w:proofErr w:type="spellStart"/>
      <w:r w:rsidRPr="003A6709">
        <w:t>Виконав</w:t>
      </w:r>
      <w:r w:rsidRPr="003A6709">
        <w:rPr>
          <w:lang w:val="uk-UA"/>
        </w:rPr>
        <w:t>цем</w:t>
      </w:r>
      <w:proofErr w:type="spellEnd"/>
      <w:r w:rsidRPr="003A6709">
        <w:rPr>
          <w:color w:val="000000"/>
          <w:lang w:val="uk-UA"/>
        </w:rPr>
        <w:t xml:space="preserve"> Замовник має право достроково розірвати цей Договір, повідомивши про це </w:t>
      </w:r>
      <w:proofErr w:type="spellStart"/>
      <w:r w:rsidRPr="003A6709">
        <w:t>Виконав</w:t>
      </w:r>
      <w:proofErr w:type="spellEnd"/>
      <w:r w:rsidRPr="003A6709">
        <w:rPr>
          <w:lang w:val="uk-UA"/>
        </w:rPr>
        <w:t>ця</w:t>
      </w:r>
      <w:r w:rsidRPr="003A6709">
        <w:rPr>
          <w:color w:val="000000"/>
          <w:lang w:val="uk-UA"/>
        </w:rPr>
        <w:t xml:space="preserve"> у строк 10 (десять) днів з дати виникнення обставин для такої події;</w:t>
      </w:r>
    </w:p>
    <w:p w:rsidR="00EC2352" w:rsidRPr="003A6709" w:rsidRDefault="00EC2352" w:rsidP="00EC2352">
      <w:pPr>
        <w:jc w:val="both"/>
        <w:rPr>
          <w:color w:val="000000"/>
          <w:lang w:val="uk-UA"/>
        </w:rPr>
      </w:pPr>
      <w:r w:rsidRPr="003A6709">
        <w:rPr>
          <w:color w:val="000000"/>
          <w:lang w:val="uk-UA"/>
        </w:rPr>
        <w:t xml:space="preserve">6.2.2.Контролювати проведення Послуг у строки, встановлені цим Договором. </w:t>
      </w:r>
    </w:p>
    <w:p w:rsidR="00EC2352" w:rsidRPr="003A6709" w:rsidRDefault="00EC2352" w:rsidP="00EC2352">
      <w:pPr>
        <w:jc w:val="both"/>
        <w:rPr>
          <w:color w:val="000000"/>
          <w:lang w:val="uk-UA"/>
        </w:rPr>
      </w:pPr>
      <w:r w:rsidRPr="003A6709">
        <w:rPr>
          <w:color w:val="000000"/>
          <w:lang w:val="uk-UA"/>
        </w:rPr>
        <w:t xml:space="preserve">6.2.3.Повернути рахунок </w:t>
      </w:r>
      <w:r w:rsidRPr="003A6709">
        <w:rPr>
          <w:lang w:val="uk-UA"/>
        </w:rPr>
        <w:t>Виконавцю</w:t>
      </w:r>
      <w:r w:rsidRPr="003A6709">
        <w:rPr>
          <w:color w:val="000000"/>
          <w:lang w:val="uk-UA"/>
        </w:rPr>
        <w:t xml:space="preserve"> без здійснення оплати в разі неналежного оформлення документів, зазначених у пунктах 4.2. і 4.3. договору (відсутність печатки, підписів тощо) або невідповідність вимогам п.2.5;</w:t>
      </w:r>
    </w:p>
    <w:p w:rsidR="00EC2352" w:rsidRPr="003A6709" w:rsidRDefault="00EC2352" w:rsidP="00EC2352">
      <w:pPr>
        <w:jc w:val="both"/>
        <w:rPr>
          <w:color w:val="000000"/>
          <w:lang w:val="uk-UA"/>
        </w:rPr>
      </w:pPr>
      <w:r w:rsidRPr="003A6709">
        <w:rPr>
          <w:color w:val="000000"/>
          <w:lang w:val="uk-UA"/>
        </w:rPr>
        <w:t xml:space="preserve">6.2.4.  Вживати на власний ризик заходи щодо усунення дефектів виконаних Послуг але за рахунок </w:t>
      </w:r>
      <w:proofErr w:type="spellStart"/>
      <w:r w:rsidRPr="003A6709">
        <w:t>Виконав</w:t>
      </w:r>
      <w:proofErr w:type="spellEnd"/>
      <w:r w:rsidRPr="003A6709">
        <w:rPr>
          <w:lang w:val="uk-UA"/>
        </w:rPr>
        <w:t>ця</w:t>
      </w:r>
      <w:r w:rsidRPr="003A6709">
        <w:rPr>
          <w:color w:val="000000"/>
          <w:lang w:val="uk-UA"/>
        </w:rPr>
        <w:t xml:space="preserve">, у разі не виконання </w:t>
      </w:r>
      <w:proofErr w:type="spellStart"/>
      <w:r w:rsidRPr="003A6709">
        <w:t>Виконав</w:t>
      </w:r>
      <w:r w:rsidRPr="003A6709">
        <w:rPr>
          <w:lang w:val="uk-UA"/>
        </w:rPr>
        <w:t>цем</w:t>
      </w:r>
      <w:proofErr w:type="spellEnd"/>
      <w:r w:rsidRPr="003A6709">
        <w:rPr>
          <w:color w:val="000000"/>
          <w:lang w:val="uk-UA"/>
        </w:rPr>
        <w:t xml:space="preserve"> зобов'язань по усуненню виявлених дефектів, про які він був проінформований Замовником та без обмежень будь – яких прав, які Замовник може мати по цьому Договору;</w:t>
      </w:r>
    </w:p>
    <w:p w:rsidR="00EC2352" w:rsidRPr="003A6709" w:rsidRDefault="00EC2352" w:rsidP="00EC2352">
      <w:pPr>
        <w:jc w:val="both"/>
        <w:rPr>
          <w:color w:val="000000"/>
          <w:lang w:val="uk-UA"/>
        </w:rPr>
      </w:pPr>
      <w:r w:rsidRPr="003A6709">
        <w:rPr>
          <w:color w:val="000000"/>
          <w:lang w:val="uk-UA"/>
        </w:rPr>
        <w:t>6.3</w:t>
      </w:r>
      <w:r w:rsidRPr="003A6709">
        <w:rPr>
          <w:b/>
          <w:color w:val="000000"/>
          <w:lang w:val="uk-UA"/>
        </w:rPr>
        <w:t xml:space="preserve">.  </w:t>
      </w:r>
      <w:proofErr w:type="spellStart"/>
      <w:r w:rsidRPr="003A6709">
        <w:rPr>
          <w:b/>
        </w:rPr>
        <w:t>Виконавець</w:t>
      </w:r>
      <w:proofErr w:type="spellEnd"/>
      <w:r w:rsidRPr="003A6709">
        <w:rPr>
          <w:b/>
          <w:color w:val="000000"/>
          <w:lang w:val="uk-UA"/>
        </w:rPr>
        <w:t xml:space="preserve"> зобов'язаний</w:t>
      </w:r>
      <w:r w:rsidRPr="003A6709">
        <w:rPr>
          <w:color w:val="000000"/>
          <w:lang w:val="uk-UA"/>
        </w:rPr>
        <w:t>:</w:t>
      </w:r>
    </w:p>
    <w:p w:rsidR="00EC2352" w:rsidRPr="003A6709" w:rsidRDefault="00EC2352" w:rsidP="00EC2352">
      <w:pPr>
        <w:jc w:val="both"/>
        <w:rPr>
          <w:color w:val="000000"/>
          <w:lang w:val="uk-UA"/>
        </w:rPr>
      </w:pPr>
      <w:r w:rsidRPr="003A6709">
        <w:rPr>
          <w:color w:val="000000"/>
          <w:lang w:val="uk-UA"/>
        </w:rPr>
        <w:t>6.3.1.Забезпечити виконання Послуг, у строки, встановлені цим Договором;</w:t>
      </w:r>
    </w:p>
    <w:p w:rsidR="00EC2352" w:rsidRPr="003A6709" w:rsidRDefault="00EC2352" w:rsidP="00EC2352">
      <w:pPr>
        <w:pStyle w:val="20"/>
        <w:autoSpaceDE w:val="0"/>
        <w:autoSpaceDN w:val="0"/>
        <w:spacing w:after="0" w:line="240" w:lineRule="auto"/>
        <w:jc w:val="both"/>
      </w:pPr>
      <w:r w:rsidRPr="003A6709">
        <w:t xml:space="preserve">6.3.2.Забезпечити передачу </w:t>
      </w:r>
      <w:proofErr w:type="spellStart"/>
      <w:r w:rsidRPr="003A6709">
        <w:t>виконаних</w:t>
      </w:r>
      <w:proofErr w:type="spellEnd"/>
      <w:r w:rsidRPr="003A6709">
        <w:t xml:space="preserve"> </w:t>
      </w:r>
      <w:proofErr w:type="spellStart"/>
      <w:r w:rsidRPr="003A6709">
        <w:t>Послуг</w:t>
      </w:r>
      <w:proofErr w:type="spellEnd"/>
      <w:r w:rsidRPr="003A6709">
        <w:t xml:space="preserve"> </w:t>
      </w:r>
      <w:proofErr w:type="spellStart"/>
      <w:r w:rsidRPr="003A6709">
        <w:t>якість</w:t>
      </w:r>
      <w:proofErr w:type="spellEnd"/>
      <w:r w:rsidRPr="003A6709">
        <w:t xml:space="preserve"> </w:t>
      </w:r>
      <w:proofErr w:type="spellStart"/>
      <w:r w:rsidRPr="003A6709">
        <w:t>яких</w:t>
      </w:r>
      <w:proofErr w:type="spellEnd"/>
      <w:r w:rsidRPr="003A6709">
        <w:t xml:space="preserve"> </w:t>
      </w:r>
      <w:proofErr w:type="spellStart"/>
      <w:r w:rsidRPr="003A6709">
        <w:t>відповідає</w:t>
      </w:r>
      <w:proofErr w:type="spellEnd"/>
      <w:r w:rsidRPr="003A6709">
        <w:t xml:space="preserve"> </w:t>
      </w:r>
      <w:proofErr w:type="spellStart"/>
      <w:r w:rsidRPr="003A6709">
        <w:t>умовам</w:t>
      </w:r>
      <w:proofErr w:type="spellEnd"/>
      <w:r w:rsidRPr="003A6709">
        <w:t xml:space="preserve">, </w:t>
      </w:r>
      <w:proofErr w:type="spellStart"/>
      <w:r w:rsidRPr="003A6709">
        <w:t>встановленим</w:t>
      </w:r>
      <w:proofErr w:type="spellEnd"/>
      <w:r w:rsidRPr="003A6709">
        <w:t xml:space="preserve"> </w:t>
      </w:r>
      <w:proofErr w:type="spellStart"/>
      <w:r w:rsidRPr="003A6709">
        <w:t>цим</w:t>
      </w:r>
      <w:proofErr w:type="spellEnd"/>
      <w:r w:rsidRPr="003A6709">
        <w:t xml:space="preserve"> Договором;</w:t>
      </w:r>
    </w:p>
    <w:p w:rsidR="00EC2352" w:rsidRPr="003A6709" w:rsidRDefault="00EC2352" w:rsidP="00EC2352">
      <w:pPr>
        <w:jc w:val="both"/>
        <w:rPr>
          <w:lang w:val="uk-UA"/>
        </w:rPr>
      </w:pPr>
      <w:r w:rsidRPr="003A6709">
        <w:rPr>
          <w:lang w:val="uk-UA"/>
        </w:rPr>
        <w:t xml:space="preserve">6.3.3.Забезпечити передачу Замовнику всіх необхідних документів, передбачених Договором, для подальшої експлуатації </w:t>
      </w:r>
      <w:proofErr w:type="spellStart"/>
      <w:r w:rsidRPr="003A6709">
        <w:rPr>
          <w:lang w:val="uk-UA"/>
        </w:rPr>
        <w:t>спецмеханізмів</w:t>
      </w:r>
      <w:proofErr w:type="spellEnd"/>
      <w:r w:rsidRPr="003A6709">
        <w:rPr>
          <w:lang w:val="uk-UA"/>
        </w:rPr>
        <w:t xml:space="preserve">; </w:t>
      </w:r>
    </w:p>
    <w:p w:rsidR="00EC2352" w:rsidRPr="003A6709" w:rsidRDefault="00EC2352" w:rsidP="00EC2352">
      <w:pPr>
        <w:jc w:val="both"/>
        <w:rPr>
          <w:color w:val="000000"/>
          <w:lang w:val="uk-UA"/>
        </w:rPr>
      </w:pPr>
      <w:r w:rsidRPr="003A6709">
        <w:rPr>
          <w:lang w:val="uk-UA"/>
        </w:rPr>
        <w:t>6.3.4.</w:t>
      </w:r>
      <w:r w:rsidRPr="003A6709">
        <w:rPr>
          <w:color w:val="000000"/>
          <w:lang w:val="uk-UA"/>
        </w:rPr>
        <w:t xml:space="preserve"> Забезпечити Замовника відповідними документами щодо процедури проходження  випробувань (атестації) </w:t>
      </w:r>
      <w:proofErr w:type="spellStart"/>
      <w:r w:rsidRPr="003A6709">
        <w:rPr>
          <w:color w:val="000000"/>
          <w:lang w:val="uk-UA"/>
        </w:rPr>
        <w:t>спецобладнання</w:t>
      </w:r>
      <w:proofErr w:type="spellEnd"/>
      <w:r w:rsidRPr="003A6709">
        <w:rPr>
          <w:color w:val="000000"/>
          <w:lang w:val="uk-UA"/>
        </w:rPr>
        <w:t xml:space="preserve">. </w:t>
      </w:r>
    </w:p>
    <w:p w:rsidR="00EC2352" w:rsidRPr="003A6709" w:rsidRDefault="00EC2352" w:rsidP="00EC2352">
      <w:pPr>
        <w:jc w:val="both"/>
        <w:rPr>
          <w:color w:val="000000"/>
          <w:lang w:val="uk-UA"/>
        </w:rPr>
      </w:pPr>
      <w:r w:rsidRPr="003A6709">
        <w:rPr>
          <w:color w:val="000000"/>
          <w:lang w:val="uk-UA"/>
        </w:rPr>
        <w:t>6.3.</w:t>
      </w:r>
      <w:r w:rsidRPr="003A6709">
        <w:rPr>
          <w:color w:val="000000"/>
        </w:rPr>
        <w:t>5</w:t>
      </w:r>
      <w:r w:rsidRPr="003A6709">
        <w:rPr>
          <w:color w:val="000000"/>
          <w:lang w:val="uk-UA"/>
        </w:rPr>
        <w:t>. Гарантувати Замовнику, що виконані Послуги відповідають технічним вимогам виробника та чинному законодавству.</w:t>
      </w:r>
    </w:p>
    <w:p w:rsidR="00EC2352" w:rsidRPr="003A6709" w:rsidRDefault="00EC2352" w:rsidP="00EC2352">
      <w:pPr>
        <w:jc w:val="both"/>
        <w:rPr>
          <w:color w:val="000000"/>
          <w:lang w:val="uk-UA"/>
        </w:rPr>
      </w:pPr>
      <w:r w:rsidRPr="003A6709">
        <w:rPr>
          <w:color w:val="000000"/>
          <w:lang w:val="uk-UA"/>
        </w:rPr>
        <w:t>6.4</w:t>
      </w:r>
      <w:r w:rsidRPr="005071C5">
        <w:rPr>
          <w:b/>
        </w:rPr>
        <w:t xml:space="preserve"> </w:t>
      </w:r>
      <w:r>
        <w:rPr>
          <w:b/>
          <w:lang w:val="uk-UA"/>
        </w:rPr>
        <w:t xml:space="preserve"> </w:t>
      </w:r>
      <w:proofErr w:type="spellStart"/>
      <w:r w:rsidRPr="003A6709">
        <w:rPr>
          <w:b/>
        </w:rPr>
        <w:t>Виконавець</w:t>
      </w:r>
      <w:proofErr w:type="spellEnd"/>
      <w:r w:rsidRPr="003A6709">
        <w:rPr>
          <w:b/>
          <w:color w:val="000000"/>
          <w:lang w:val="uk-UA"/>
        </w:rPr>
        <w:t xml:space="preserve"> має право</w:t>
      </w:r>
      <w:r w:rsidRPr="003A6709">
        <w:rPr>
          <w:color w:val="000000"/>
          <w:lang w:val="uk-UA"/>
        </w:rPr>
        <w:t>:</w:t>
      </w:r>
    </w:p>
    <w:p w:rsidR="00EC2352" w:rsidRPr="003A6709" w:rsidRDefault="00EC2352" w:rsidP="00EC2352">
      <w:pPr>
        <w:jc w:val="both"/>
        <w:rPr>
          <w:color w:val="000000"/>
          <w:lang w:val="uk-UA"/>
        </w:rPr>
      </w:pPr>
      <w:r w:rsidRPr="003A6709">
        <w:rPr>
          <w:color w:val="000000"/>
          <w:lang w:val="uk-UA"/>
        </w:rPr>
        <w:t>6.4.1. Своєчасно та в повному обсязі отримувати плату за виконані Послуги;</w:t>
      </w:r>
    </w:p>
    <w:p w:rsidR="00EC2352" w:rsidRPr="003A6709" w:rsidRDefault="00EC2352" w:rsidP="00EC2352">
      <w:pPr>
        <w:jc w:val="both"/>
        <w:rPr>
          <w:color w:val="000000"/>
          <w:lang w:val="uk-UA"/>
        </w:rPr>
      </w:pPr>
      <w:r w:rsidRPr="003A6709">
        <w:rPr>
          <w:color w:val="000000"/>
          <w:lang w:val="uk-UA"/>
        </w:rPr>
        <w:t>6.4.2. На дострокову передачу виконаних Послуг за письмовим погодженням Замовника;</w:t>
      </w:r>
    </w:p>
    <w:p w:rsidR="00EC2352" w:rsidRPr="003A6709" w:rsidRDefault="00EC2352" w:rsidP="00EC2352">
      <w:pPr>
        <w:jc w:val="both"/>
        <w:rPr>
          <w:color w:val="000000"/>
          <w:lang w:val="uk-UA"/>
        </w:rPr>
      </w:pPr>
      <w:r w:rsidRPr="003A6709">
        <w:rPr>
          <w:color w:val="000000"/>
          <w:lang w:val="uk-UA"/>
        </w:rPr>
        <w:t xml:space="preserve">6.4.3. У разі невиконання зобов'язань Замовником </w:t>
      </w:r>
      <w:proofErr w:type="spellStart"/>
      <w:r w:rsidRPr="003A6709">
        <w:t>Виконавець</w:t>
      </w:r>
      <w:proofErr w:type="spellEnd"/>
      <w:r w:rsidRPr="003A6709">
        <w:rPr>
          <w:color w:val="000000"/>
          <w:lang w:val="uk-UA"/>
        </w:rPr>
        <w:t xml:space="preserve"> має право достроково розірвати цей Договір, повідомивши про це Замовника у строк 10 (десять) днів з дати виникнення обставин для такої події.</w:t>
      </w:r>
    </w:p>
    <w:p w:rsidR="00EC2352" w:rsidRPr="003A6709" w:rsidRDefault="00EC2352" w:rsidP="00EC2352">
      <w:pPr>
        <w:jc w:val="center"/>
        <w:rPr>
          <w:b/>
          <w:bCs/>
          <w:color w:val="000000"/>
          <w:lang w:val="uk-UA"/>
        </w:rPr>
      </w:pPr>
      <w:r w:rsidRPr="003A6709">
        <w:rPr>
          <w:b/>
          <w:bCs/>
          <w:color w:val="000000"/>
          <w:lang w:val="uk-UA"/>
        </w:rPr>
        <w:t>7.   Відповідальність Сторін</w:t>
      </w:r>
    </w:p>
    <w:p w:rsidR="00EC2352" w:rsidRPr="003A6709" w:rsidRDefault="00EC2352" w:rsidP="00EC2352">
      <w:pPr>
        <w:jc w:val="both"/>
        <w:rPr>
          <w:color w:val="000000"/>
          <w:lang w:val="uk-UA"/>
        </w:rPr>
      </w:pPr>
      <w:r w:rsidRPr="003A6709">
        <w:rPr>
          <w:color w:val="000000"/>
          <w:lang w:val="uk-UA"/>
        </w:rPr>
        <w:lastRenderedPageBreak/>
        <w:t>7.1. У разі невиконання або неналежного виконання своїх зобов'язань за цим Договором Сторони несуть відповідальність, передбачену законами та Договором, а винна Сторона відшкодовує завдані цим невиконанням  або неналежним виконанням збитки іншій Стороні.</w:t>
      </w:r>
    </w:p>
    <w:p w:rsidR="00EC2352" w:rsidRPr="003A6709" w:rsidRDefault="00EC2352" w:rsidP="00EC2352">
      <w:pPr>
        <w:jc w:val="both"/>
        <w:rPr>
          <w:color w:val="000000"/>
          <w:lang w:val="uk-UA"/>
        </w:rPr>
      </w:pPr>
      <w:r w:rsidRPr="003A6709">
        <w:rPr>
          <w:color w:val="000000"/>
          <w:lang w:val="uk-UA"/>
        </w:rPr>
        <w:t xml:space="preserve">7.2. За порушення </w:t>
      </w:r>
      <w:proofErr w:type="spellStart"/>
      <w:r w:rsidRPr="003A6709">
        <w:t>Виконав</w:t>
      </w:r>
      <w:r w:rsidRPr="003A6709">
        <w:rPr>
          <w:lang w:val="uk-UA"/>
        </w:rPr>
        <w:t>цем</w:t>
      </w:r>
      <w:proofErr w:type="spellEnd"/>
      <w:r w:rsidRPr="003A6709">
        <w:rPr>
          <w:color w:val="000000"/>
          <w:lang w:val="uk-UA"/>
        </w:rPr>
        <w:t xml:space="preserve"> строків та умов, визначених в пункті 5. Договору, передачі виконаних Послуг,  він сплачує Замовнику неустойку (пеню) у розмірі подвійної  облікової ставки НБУ  від вартості  Робіт, за кожен день прострочення.</w:t>
      </w:r>
    </w:p>
    <w:p w:rsidR="00EC2352" w:rsidRPr="003A6709" w:rsidRDefault="00EC2352" w:rsidP="00EC2352">
      <w:pPr>
        <w:jc w:val="both"/>
        <w:rPr>
          <w:color w:val="000000"/>
          <w:lang w:val="uk-UA"/>
        </w:rPr>
      </w:pPr>
      <w:r w:rsidRPr="003A6709">
        <w:rPr>
          <w:color w:val="000000"/>
          <w:lang w:val="uk-UA"/>
        </w:rPr>
        <w:t xml:space="preserve">7.3. За порушення Замовником строків та умов, визначених в пункті 4 договору, оплати виконаних </w:t>
      </w:r>
      <w:r>
        <w:rPr>
          <w:color w:val="000000"/>
          <w:lang w:val="uk-UA"/>
        </w:rPr>
        <w:t xml:space="preserve">Послуг, </w:t>
      </w:r>
      <w:r w:rsidRPr="003A6709">
        <w:rPr>
          <w:color w:val="000000"/>
          <w:lang w:val="uk-UA"/>
        </w:rPr>
        <w:t xml:space="preserve">він сплачує </w:t>
      </w:r>
      <w:r w:rsidRPr="003A6709">
        <w:rPr>
          <w:lang w:val="uk-UA"/>
        </w:rPr>
        <w:t>Виконавцю</w:t>
      </w:r>
      <w:r w:rsidRPr="003A6709">
        <w:rPr>
          <w:color w:val="000000"/>
          <w:lang w:val="uk-UA"/>
        </w:rPr>
        <w:t xml:space="preserve"> неустойку (пеню) в розмірі подвійної облікової ставки НБУ від суми затриманого платежу за кожний день затримки, але не більше 3 (трьох) відсотків від суми заборгованості.</w:t>
      </w:r>
    </w:p>
    <w:p w:rsidR="00EC2352" w:rsidRPr="003A6709" w:rsidRDefault="00EC2352" w:rsidP="00EC2352">
      <w:pPr>
        <w:jc w:val="both"/>
        <w:rPr>
          <w:color w:val="000000"/>
          <w:lang w:val="uk-UA"/>
        </w:rPr>
      </w:pPr>
      <w:r w:rsidRPr="003A6709">
        <w:rPr>
          <w:color w:val="000000"/>
          <w:lang w:val="uk-UA"/>
        </w:rPr>
        <w:t xml:space="preserve">7.4. </w:t>
      </w:r>
      <w:r w:rsidRPr="003A6709">
        <w:rPr>
          <w:lang w:val="uk-UA"/>
        </w:rPr>
        <w:t>Виконавець</w:t>
      </w:r>
      <w:r w:rsidRPr="003A6709">
        <w:rPr>
          <w:color w:val="000000"/>
          <w:lang w:val="uk-UA"/>
        </w:rPr>
        <w:t xml:space="preserve"> несе відповідальність за цілісність об'єкту, що знаходився в роботі, а у випадку його пошкодження в зв'язку з недотримання ним технології виконання робіт по капітальному ремонту, зобов'язаний відшкодувати його первинну вартість в строк два місяця з дати складання акту.</w:t>
      </w:r>
    </w:p>
    <w:p w:rsidR="00EC2352" w:rsidRPr="003A6709" w:rsidRDefault="00EC2352" w:rsidP="00EC2352">
      <w:pPr>
        <w:jc w:val="center"/>
        <w:rPr>
          <w:b/>
          <w:bCs/>
          <w:color w:val="000000"/>
          <w:lang w:val="uk-UA"/>
        </w:rPr>
      </w:pPr>
      <w:r w:rsidRPr="003A6709">
        <w:rPr>
          <w:b/>
          <w:bCs/>
          <w:color w:val="000000"/>
          <w:lang w:val="uk-UA"/>
        </w:rPr>
        <w:t>8.   Обставини непереборної сили (форс-мажор)</w:t>
      </w:r>
    </w:p>
    <w:p w:rsidR="00EC2352" w:rsidRPr="003A6709" w:rsidRDefault="00EC2352" w:rsidP="00EC2352">
      <w:pPr>
        <w:jc w:val="both"/>
        <w:rPr>
          <w:bCs/>
          <w:color w:val="000000"/>
          <w:lang w:val="uk-UA"/>
        </w:rPr>
      </w:pPr>
      <w:r w:rsidRPr="003A6709">
        <w:rPr>
          <w:bCs/>
          <w:color w:val="000000"/>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інша небезпечна подія).</w:t>
      </w:r>
    </w:p>
    <w:p w:rsidR="00EC2352" w:rsidRPr="003A6709" w:rsidRDefault="00EC2352" w:rsidP="00EC2352">
      <w:pPr>
        <w:jc w:val="both"/>
        <w:rPr>
          <w:color w:val="000000"/>
          <w:lang w:val="uk-UA"/>
        </w:rPr>
      </w:pPr>
      <w:r w:rsidRPr="003A6709">
        <w:rPr>
          <w:bCs/>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Pr="003A6709">
        <w:rPr>
          <w:color w:val="000000"/>
          <w:lang w:val="uk-UA"/>
        </w:rPr>
        <w:t xml:space="preserve"> з посиланням на офіційне джерело інформації.</w:t>
      </w:r>
    </w:p>
    <w:p w:rsidR="00EC2352" w:rsidRPr="003A6709" w:rsidRDefault="00EC2352" w:rsidP="00EC2352">
      <w:pPr>
        <w:jc w:val="both"/>
        <w:rPr>
          <w:color w:val="000000"/>
          <w:lang w:val="uk-UA"/>
        </w:rPr>
      </w:pPr>
      <w:r w:rsidRPr="003A6709">
        <w:rPr>
          <w:bCs/>
          <w:color w:val="000000"/>
          <w:lang w:val="uk-UA"/>
        </w:rPr>
        <w:t xml:space="preserve">8.3.  Доказом виникнення обставин непереборної сили та строку їх дії є довідка, яка видається </w:t>
      </w:r>
      <w:r w:rsidRPr="003A6709">
        <w:rPr>
          <w:color w:val="000000"/>
          <w:lang w:val="uk-UA"/>
        </w:rPr>
        <w:t>Торгово-промислової Палати України.</w:t>
      </w:r>
    </w:p>
    <w:p w:rsidR="00EC2352" w:rsidRPr="003A6709" w:rsidRDefault="00EC2352" w:rsidP="00EC2352">
      <w:pPr>
        <w:jc w:val="both"/>
        <w:rPr>
          <w:color w:val="000000"/>
          <w:lang w:val="uk-UA"/>
        </w:rPr>
      </w:pPr>
      <w:r w:rsidRPr="003A6709">
        <w:rPr>
          <w:color w:val="000000"/>
          <w:lang w:val="uk-UA"/>
        </w:rPr>
        <w:t>8.4.  У разі коли строк дії обставин непереборної сили продовжується більш як сто п'ятдесят днів (п'ять місяців), кожна із Сторін в установленому порядку, має право відмовитись в односторонньому порядку від подальшого виконання взятих на себе зобов’язань за Договором без будь-якого відшкодування шкоди спричиненою таким невиконанням, але з обов’язковим проведенням всіх розрахунків та взаємозаліків, що виникли в наслідок недовиконання зобов’язань. У такому разі Сторона не має права вимагати від іншої Сторони відшкодування збитків.</w:t>
      </w:r>
    </w:p>
    <w:p w:rsidR="00EC2352" w:rsidRPr="003A6709" w:rsidRDefault="00EC2352" w:rsidP="00EC2352">
      <w:pPr>
        <w:numPr>
          <w:ilvl w:val="0"/>
          <w:numId w:val="37"/>
        </w:numPr>
        <w:tabs>
          <w:tab w:val="clear" w:pos="3420"/>
          <w:tab w:val="num" w:pos="0"/>
        </w:tabs>
        <w:ind w:left="0" w:firstLine="0"/>
        <w:jc w:val="center"/>
        <w:rPr>
          <w:b/>
          <w:bCs/>
          <w:color w:val="000000"/>
          <w:lang w:val="uk-UA"/>
        </w:rPr>
      </w:pPr>
      <w:r w:rsidRPr="003A6709">
        <w:rPr>
          <w:b/>
          <w:bCs/>
          <w:color w:val="000000"/>
          <w:lang w:val="uk-UA"/>
        </w:rPr>
        <w:t>Вирішення спорів</w:t>
      </w:r>
    </w:p>
    <w:p w:rsidR="00EC2352" w:rsidRPr="003A6709" w:rsidRDefault="00EC2352" w:rsidP="00EC2352">
      <w:pPr>
        <w:rPr>
          <w:bCs/>
          <w:color w:val="000000"/>
          <w:lang w:val="uk-UA"/>
        </w:rPr>
      </w:pPr>
      <w:r w:rsidRPr="003A6709">
        <w:rPr>
          <w:bCs/>
          <w:color w:val="000000"/>
          <w:lang w:val="uk-UA"/>
        </w:rPr>
        <w:t>9.1.У випадку виникнення спорів або розбіжностей Сторони  зобов'язуються вирішувати їх шляхом взаємних переговорів та консультацій.</w:t>
      </w:r>
    </w:p>
    <w:p w:rsidR="00EC2352" w:rsidRPr="003A6709" w:rsidRDefault="00EC2352" w:rsidP="00EC2352">
      <w:pPr>
        <w:rPr>
          <w:bCs/>
          <w:color w:val="000000"/>
          <w:lang w:val="uk-UA"/>
        </w:rPr>
      </w:pPr>
      <w:r w:rsidRPr="003A6709">
        <w:rPr>
          <w:bCs/>
          <w:color w:val="000000"/>
          <w:lang w:val="uk-UA"/>
        </w:rPr>
        <w:t>9.2.У разі недосягнення Сторонами  згоди спори (розбіжності) вирішуються у судовому порядку.</w:t>
      </w:r>
    </w:p>
    <w:p w:rsidR="00EC2352" w:rsidRPr="003A6709" w:rsidRDefault="00EC2352" w:rsidP="00EC2352">
      <w:pPr>
        <w:numPr>
          <w:ilvl w:val="0"/>
          <w:numId w:val="37"/>
        </w:numPr>
        <w:tabs>
          <w:tab w:val="clear" w:pos="3420"/>
          <w:tab w:val="num" w:pos="426"/>
        </w:tabs>
        <w:ind w:left="0" w:firstLine="0"/>
        <w:jc w:val="center"/>
        <w:rPr>
          <w:b/>
          <w:bCs/>
          <w:color w:val="000000"/>
          <w:lang w:val="uk-UA"/>
        </w:rPr>
      </w:pPr>
      <w:r w:rsidRPr="003A6709">
        <w:rPr>
          <w:b/>
          <w:bCs/>
          <w:color w:val="000000"/>
          <w:lang w:val="uk-UA"/>
        </w:rPr>
        <w:t>Строк дії Договору</w:t>
      </w:r>
    </w:p>
    <w:p w:rsidR="00EC2352" w:rsidRPr="003A6709" w:rsidRDefault="00EC2352" w:rsidP="00EC2352">
      <w:pPr>
        <w:jc w:val="both"/>
        <w:rPr>
          <w:color w:val="000000"/>
          <w:lang w:val="uk-UA"/>
        </w:rPr>
      </w:pPr>
      <w:r w:rsidRPr="003A6709">
        <w:rPr>
          <w:color w:val="000000"/>
          <w:lang w:val="uk-UA"/>
        </w:rPr>
        <w:t>10.1. Договір укладається і підписується у двох примірниках, що мають однакову юридичну силу.</w:t>
      </w:r>
    </w:p>
    <w:p w:rsidR="00EC2352" w:rsidRPr="003A6709" w:rsidRDefault="00EC2352" w:rsidP="00EC2352">
      <w:pPr>
        <w:jc w:val="both"/>
        <w:rPr>
          <w:color w:val="000000"/>
          <w:lang w:val="uk-UA"/>
        </w:rPr>
      </w:pPr>
      <w:r w:rsidRPr="003A6709">
        <w:rPr>
          <w:color w:val="000000"/>
          <w:lang w:val="uk-UA"/>
        </w:rPr>
        <w:t xml:space="preserve">10.2. Договір набирає чинності з дня його підписання </w:t>
      </w:r>
      <w:proofErr w:type="spellStart"/>
      <w:r w:rsidRPr="003A6709">
        <w:rPr>
          <w:color w:val="000000"/>
          <w:lang w:val="uk-UA"/>
        </w:rPr>
        <w:t>Cторонами</w:t>
      </w:r>
      <w:proofErr w:type="spellEnd"/>
      <w:r w:rsidRPr="003A6709">
        <w:rPr>
          <w:color w:val="000000"/>
          <w:lang w:val="uk-UA"/>
        </w:rPr>
        <w:t xml:space="preserve"> і діє до «31» грудня 202</w:t>
      </w:r>
      <w:r w:rsidR="00806672">
        <w:rPr>
          <w:color w:val="000000"/>
          <w:lang w:val="uk-UA"/>
        </w:rPr>
        <w:t>2</w:t>
      </w:r>
      <w:r w:rsidRPr="003A6709">
        <w:rPr>
          <w:color w:val="000000"/>
          <w:lang w:val="uk-UA"/>
        </w:rPr>
        <w:t xml:space="preserve"> року, та до закінчення виконання умов передбачених п.1.2 договору, а в частині проведення розрахунків за поставлений товар - до їх повного здійснення.</w:t>
      </w:r>
    </w:p>
    <w:p w:rsidR="00EC2352" w:rsidRPr="003A6709" w:rsidRDefault="00EC2352" w:rsidP="00EC2352">
      <w:pPr>
        <w:jc w:val="center"/>
        <w:rPr>
          <w:b/>
          <w:color w:val="000000"/>
          <w:lang w:val="uk-UA"/>
        </w:rPr>
      </w:pPr>
      <w:r w:rsidRPr="003A6709">
        <w:rPr>
          <w:b/>
          <w:color w:val="000000"/>
          <w:lang w:val="uk-UA"/>
        </w:rPr>
        <w:t>11.  Інші умови</w:t>
      </w:r>
    </w:p>
    <w:p w:rsidR="00EC2352" w:rsidRPr="003A6709" w:rsidRDefault="00EC2352" w:rsidP="00EC2352">
      <w:pPr>
        <w:jc w:val="both"/>
        <w:rPr>
          <w:color w:val="000000"/>
          <w:lang w:val="uk-UA"/>
        </w:rPr>
      </w:pPr>
      <w:r w:rsidRPr="003A6709">
        <w:rPr>
          <w:color w:val="000000"/>
          <w:lang w:val="uk-UA"/>
        </w:rPr>
        <w:t>11.1.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C2352" w:rsidRPr="003A6709" w:rsidRDefault="00EC2352" w:rsidP="00EC2352">
      <w:pPr>
        <w:jc w:val="both"/>
        <w:rPr>
          <w:color w:val="000000"/>
          <w:lang w:val="uk-UA"/>
        </w:rPr>
      </w:pPr>
      <w:r w:rsidRPr="003A6709">
        <w:rPr>
          <w:color w:val="000000"/>
          <w:lang w:val="uk-UA"/>
        </w:rPr>
        <w:t>11.2.</w:t>
      </w:r>
      <w:r w:rsidRPr="003A6709">
        <w:rPr>
          <w:lang w:val="uk-UA"/>
        </w:rPr>
        <w:t xml:space="preserve">  До даного  Договору  можуть  вноситись зміни  або доповнення тільки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EC2352" w:rsidRPr="003A6709" w:rsidRDefault="00EC2352" w:rsidP="00EC2352">
      <w:pPr>
        <w:jc w:val="both"/>
        <w:rPr>
          <w:color w:val="000000"/>
          <w:lang w:val="uk-UA"/>
        </w:rPr>
      </w:pPr>
      <w:r w:rsidRPr="003A6709">
        <w:rPr>
          <w:color w:val="000000"/>
          <w:lang w:val="uk-UA"/>
        </w:rPr>
        <w:t>11.3.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EC2352" w:rsidRPr="003A6709" w:rsidRDefault="00EC2352" w:rsidP="00EC2352">
      <w:pPr>
        <w:jc w:val="both"/>
        <w:rPr>
          <w:b/>
          <w:bCs/>
          <w:color w:val="000000"/>
          <w:lang w:val="uk-UA"/>
        </w:rPr>
      </w:pPr>
      <w:r w:rsidRPr="003A6709">
        <w:rPr>
          <w:b/>
          <w:bCs/>
          <w:color w:val="000000"/>
          <w:lang w:val="uk-UA"/>
        </w:rPr>
        <w:t xml:space="preserve">                                </w:t>
      </w:r>
    </w:p>
    <w:p w:rsidR="00EC2352" w:rsidRPr="003A6709" w:rsidRDefault="00EC2352" w:rsidP="00EC2352">
      <w:pPr>
        <w:jc w:val="center"/>
        <w:rPr>
          <w:b/>
          <w:bCs/>
          <w:color w:val="000000"/>
          <w:lang w:val="uk-UA"/>
        </w:rPr>
      </w:pPr>
      <w:r w:rsidRPr="003A6709">
        <w:rPr>
          <w:b/>
          <w:bCs/>
          <w:color w:val="000000"/>
          <w:lang w:val="uk-UA"/>
        </w:rPr>
        <w:t>12. Місцезнаходження та банківські реквізити сторін</w:t>
      </w:r>
    </w:p>
    <w:p w:rsidR="00EC2352" w:rsidRPr="003A6709" w:rsidRDefault="00EC2352" w:rsidP="00EC2352">
      <w:pPr>
        <w:jc w:val="center"/>
        <w:rPr>
          <w:b/>
          <w:lang w:val="uk-UA"/>
        </w:rPr>
      </w:pPr>
    </w:p>
    <w:tbl>
      <w:tblPr>
        <w:tblW w:w="9039" w:type="dxa"/>
        <w:tblLook w:val="01E0" w:firstRow="1" w:lastRow="1" w:firstColumn="1" w:lastColumn="1" w:noHBand="0" w:noVBand="0"/>
      </w:tblPr>
      <w:tblGrid>
        <w:gridCol w:w="4926"/>
        <w:gridCol w:w="4113"/>
      </w:tblGrid>
      <w:tr w:rsidR="00EC2352" w:rsidRPr="003A6709" w:rsidTr="00DA4A74">
        <w:trPr>
          <w:trHeight w:val="4021"/>
        </w:trPr>
        <w:tc>
          <w:tcPr>
            <w:tcW w:w="4926" w:type="dxa"/>
          </w:tcPr>
          <w:p w:rsidR="00EC2352" w:rsidRPr="003A6709" w:rsidRDefault="00EC2352" w:rsidP="00DA4A74">
            <w:pPr>
              <w:ind w:right="43"/>
              <w:jc w:val="both"/>
              <w:rPr>
                <w:b/>
                <w:color w:val="000000"/>
              </w:rPr>
            </w:pPr>
            <w:r w:rsidRPr="003A6709">
              <w:rPr>
                <w:b/>
                <w:color w:val="000000"/>
              </w:rPr>
              <w:lastRenderedPageBreak/>
              <w:t>ЗАМОВНИК:</w:t>
            </w:r>
          </w:p>
          <w:p w:rsidR="00EC2352" w:rsidRPr="003A6709" w:rsidRDefault="00EC2352" w:rsidP="00DA4A74">
            <w:pPr>
              <w:ind w:right="43"/>
              <w:jc w:val="both"/>
              <w:rPr>
                <w:b/>
                <w:color w:val="000000"/>
              </w:rPr>
            </w:pPr>
          </w:p>
          <w:p w:rsidR="00EC2352" w:rsidRPr="003A6709" w:rsidRDefault="00EC2352" w:rsidP="00DA4A74">
            <w:pPr>
              <w:jc w:val="both"/>
              <w:rPr>
                <w:b/>
              </w:rPr>
            </w:pPr>
            <w:r w:rsidRPr="003A6709">
              <w:rPr>
                <w:b/>
              </w:rPr>
              <w:t>АТ «</w:t>
            </w:r>
            <w:proofErr w:type="spellStart"/>
            <w:r w:rsidRPr="003A6709">
              <w:rPr>
                <w:b/>
              </w:rPr>
              <w:t>Вінницяобленерго</w:t>
            </w:r>
            <w:proofErr w:type="spellEnd"/>
            <w:r w:rsidRPr="003A6709">
              <w:rPr>
                <w:b/>
              </w:rPr>
              <w:t>»</w:t>
            </w:r>
          </w:p>
          <w:p w:rsidR="00EC2352" w:rsidRPr="003A6709" w:rsidRDefault="00EC2352" w:rsidP="00DA4A74">
            <w:r w:rsidRPr="003A6709">
              <w:t xml:space="preserve">21050,  м. </w:t>
            </w:r>
            <w:proofErr w:type="spellStart"/>
            <w:r w:rsidRPr="003A6709">
              <w:t>Вінниця</w:t>
            </w:r>
            <w:proofErr w:type="spellEnd"/>
            <w:r w:rsidRPr="003A6709">
              <w:t xml:space="preserve">, </w:t>
            </w:r>
            <w:proofErr w:type="spellStart"/>
            <w:r w:rsidRPr="003A6709">
              <w:t>вул</w:t>
            </w:r>
            <w:proofErr w:type="spellEnd"/>
            <w:r w:rsidRPr="003A6709">
              <w:t xml:space="preserve">. </w:t>
            </w:r>
            <w:proofErr w:type="spellStart"/>
            <w:r w:rsidRPr="003A6709">
              <w:t>Магістратська</w:t>
            </w:r>
            <w:proofErr w:type="spellEnd"/>
            <w:r w:rsidRPr="003A6709">
              <w:t xml:space="preserve">, 2                                </w:t>
            </w:r>
          </w:p>
          <w:p w:rsidR="00EC2352" w:rsidRPr="003A6709" w:rsidRDefault="00EC2352" w:rsidP="00DA4A74">
            <w:pPr>
              <w:jc w:val="both"/>
            </w:pPr>
            <w:r w:rsidRPr="003A6709">
              <w:t>тел./факс. (0432) 52-50-11</w:t>
            </w:r>
            <w:r w:rsidRPr="003A6709">
              <w:tab/>
              <w:t xml:space="preserve">                                           </w:t>
            </w:r>
          </w:p>
          <w:p w:rsidR="00EC2352" w:rsidRPr="003A6709" w:rsidRDefault="00EC2352" w:rsidP="00DA4A74">
            <w:pPr>
              <w:jc w:val="both"/>
            </w:pPr>
            <w:r w:rsidRPr="003A6709">
              <w:t xml:space="preserve">код ЄДРПОУ 00130694                                                      </w:t>
            </w:r>
          </w:p>
          <w:p w:rsidR="00EC2352" w:rsidRPr="003A6709" w:rsidRDefault="00EC2352" w:rsidP="00DA4A74">
            <w:pPr>
              <w:jc w:val="both"/>
            </w:pPr>
            <w:r w:rsidRPr="003A6709">
              <w:t>п/р 26008455026503 в АТ «ОТП Банк»</w:t>
            </w:r>
          </w:p>
          <w:p w:rsidR="00EC2352" w:rsidRPr="003A6709" w:rsidRDefault="00EC2352" w:rsidP="00DA4A74">
            <w:pPr>
              <w:jc w:val="both"/>
            </w:pPr>
            <w:r w:rsidRPr="003A6709">
              <w:t xml:space="preserve">м. </w:t>
            </w:r>
            <w:proofErr w:type="spellStart"/>
            <w:r w:rsidRPr="003A6709">
              <w:t>Київ</w:t>
            </w:r>
            <w:proofErr w:type="spellEnd"/>
            <w:r w:rsidRPr="003A6709">
              <w:t xml:space="preserve">                                           </w:t>
            </w:r>
          </w:p>
          <w:p w:rsidR="00EC2352" w:rsidRPr="003A6709" w:rsidRDefault="00EC2352" w:rsidP="00DA4A74">
            <w:pPr>
              <w:jc w:val="both"/>
            </w:pPr>
            <w:r w:rsidRPr="003A6709">
              <w:t>МФО 300528</w:t>
            </w:r>
          </w:p>
          <w:p w:rsidR="00EC2352" w:rsidRPr="003A6709" w:rsidRDefault="00EC2352" w:rsidP="00DA4A74">
            <w:pPr>
              <w:tabs>
                <w:tab w:val="left" w:pos="5145"/>
              </w:tabs>
              <w:jc w:val="both"/>
            </w:pPr>
            <w:r w:rsidRPr="003A6709">
              <w:t>ІПН 001306902284</w:t>
            </w:r>
            <w:r w:rsidRPr="003A6709">
              <w:tab/>
              <w:t xml:space="preserve"> </w:t>
            </w:r>
          </w:p>
          <w:p w:rsidR="00EC2352" w:rsidRPr="003A6709" w:rsidRDefault="00EC2352" w:rsidP="00DA4A74">
            <w:pPr>
              <w:tabs>
                <w:tab w:val="left" w:pos="5145"/>
              </w:tabs>
              <w:jc w:val="both"/>
            </w:pPr>
            <w:r w:rsidRPr="003A6709">
              <w:t>Св. № 100329729</w:t>
            </w:r>
            <w:r w:rsidRPr="003A6709">
              <w:tab/>
              <w:t xml:space="preserve"> </w:t>
            </w:r>
          </w:p>
          <w:p w:rsidR="00EC2352" w:rsidRPr="003A6709" w:rsidRDefault="00EC2352" w:rsidP="00DA4A74">
            <w:pPr>
              <w:tabs>
                <w:tab w:val="left" w:pos="5145"/>
              </w:tabs>
              <w:jc w:val="both"/>
              <w:rPr>
                <w:b/>
                <w:i/>
              </w:rPr>
            </w:pPr>
            <w:r w:rsidRPr="003A6709">
              <w:t xml:space="preserve">                                                                            </w:t>
            </w:r>
          </w:p>
          <w:p w:rsidR="00EC2352" w:rsidRPr="003A6709" w:rsidRDefault="00EC2352" w:rsidP="00DA4A74">
            <w:pPr>
              <w:jc w:val="both"/>
              <w:rPr>
                <w:b/>
                <w:iCs/>
                <w:color w:val="000000"/>
              </w:rPr>
            </w:pPr>
            <w:proofErr w:type="spellStart"/>
            <w:r w:rsidRPr="003A6709">
              <w:rPr>
                <w:b/>
                <w:iCs/>
                <w:color w:val="000000"/>
              </w:rPr>
              <w:t>Генеральний</w:t>
            </w:r>
            <w:proofErr w:type="spellEnd"/>
            <w:r w:rsidRPr="003A6709">
              <w:rPr>
                <w:b/>
                <w:iCs/>
                <w:color w:val="000000"/>
              </w:rPr>
              <w:t xml:space="preserve"> директор </w:t>
            </w:r>
          </w:p>
          <w:p w:rsidR="00EC2352" w:rsidRPr="003A6709" w:rsidRDefault="00EC2352" w:rsidP="00DA4A74">
            <w:pPr>
              <w:jc w:val="both"/>
              <w:rPr>
                <w:b/>
                <w:iCs/>
                <w:color w:val="000000"/>
              </w:rPr>
            </w:pPr>
          </w:p>
          <w:p w:rsidR="00EC2352" w:rsidRPr="003A6709" w:rsidRDefault="00EC2352" w:rsidP="00DA4A74">
            <w:pPr>
              <w:jc w:val="both"/>
              <w:rPr>
                <w:b/>
              </w:rPr>
            </w:pPr>
          </w:p>
          <w:p w:rsidR="00EC2352" w:rsidRPr="003A6709" w:rsidRDefault="00EC2352" w:rsidP="00DA4A74">
            <w:pPr>
              <w:jc w:val="both"/>
              <w:rPr>
                <w:b/>
              </w:rPr>
            </w:pPr>
            <w:r w:rsidRPr="003A6709">
              <w:rPr>
                <w:b/>
              </w:rPr>
              <w:t xml:space="preserve">______________________А.Л. </w:t>
            </w:r>
            <w:proofErr w:type="spellStart"/>
            <w:r w:rsidRPr="003A6709">
              <w:rPr>
                <w:b/>
              </w:rPr>
              <w:t>Поліщук</w:t>
            </w:r>
            <w:proofErr w:type="spellEnd"/>
            <w:r w:rsidRPr="003A6709">
              <w:rPr>
                <w:b/>
              </w:rPr>
              <w:t xml:space="preserve">                             </w:t>
            </w:r>
          </w:p>
          <w:p w:rsidR="00EC2352" w:rsidRPr="003A6709" w:rsidRDefault="00EC2352" w:rsidP="00DA4A74">
            <w:pPr>
              <w:ind w:right="43"/>
              <w:jc w:val="both"/>
              <w:rPr>
                <w:b/>
                <w:color w:val="000000"/>
              </w:rPr>
            </w:pPr>
          </w:p>
        </w:tc>
        <w:tc>
          <w:tcPr>
            <w:tcW w:w="4113" w:type="dxa"/>
          </w:tcPr>
          <w:p w:rsidR="00EC2352" w:rsidRPr="003A6709" w:rsidRDefault="00EC2352" w:rsidP="00DA4A74">
            <w:pPr>
              <w:jc w:val="both"/>
              <w:rPr>
                <w:b/>
                <w:color w:val="000000"/>
              </w:rPr>
            </w:pPr>
            <w:r w:rsidRPr="003A6709">
              <w:rPr>
                <w:b/>
                <w:color w:val="000000"/>
              </w:rPr>
              <w:t>ВИКОНАВЕЦЬ:</w:t>
            </w:r>
          </w:p>
          <w:p w:rsidR="00EC2352" w:rsidRPr="003A6709" w:rsidRDefault="00EC2352" w:rsidP="00DA4A74">
            <w:pPr>
              <w:jc w:val="both"/>
              <w:rPr>
                <w:b/>
                <w:color w:val="000000"/>
              </w:rPr>
            </w:pPr>
            <w:r w:rsidRPr="003A6709">
              <w:rPr>
                <w:b/>
                <w:color w:val="000000"/>
              </w:rPr>
              <w:tab/>
            </w: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jc w:val="both"/>
              <w:rPr>
                <w:iCs/>
                <w:color w:val="000000"/>
              </w:rPr>
            </w:pPr>
          </w:p>
          <w:p w:rsidR="00EC2352" w:rsidRPr="003A6709" w:rsidRDefault="00EC2352" w:rsidP="00DA4A74">
            <w:pPr>
              <w:rPr>
                <w:b/>
                <w:color w:val="000000"/>
              </w:rPr>
            </w:pPr>
            <w:r w:rsidRPr="003A6709">
              <w:rPr>
                <w:b/>
                <w:color w:val="000000"/>
              </w:rPr>
              <w:t xml:space="preserve">Директор </w:t>
            </w:r>
          </w:p>
          <w:p w:rsidR="00EC2352" w:rsidRPr="003A6709" w:rsidRDefault="00EC2352" w:rsidP="00DA4A74">
            <w:pPr>
              <w:rPr>
                <w:b/>
                <w:color w:val="000000"/>
              </w:rPr>
            </w:pPr>
          </w:p>
          <w:p w:rsidR="00EC2352" w:rsidRPr="003A6709" w:rsidRDefault="00EC2352" w:rsidP="00DA4A74">
            <w:pPr>
              <w:rPr>
                <w:b/>
                <w:color w:val="000000"/>
              </w:rPr>
            </w:pPr>
          </w:p>
          <w:p w:rsidR="00EC2352" w:rsidRPr="003A6709" w:rsidRDefault="00EC2352" w:rsidP="00DA4A74">
            <w:pPr>
              <w:rPr>
                <w:b/>
                <w:color w:val="000000"/>
              </w:rPr>
            </w:pPr>
            <w:r w:rsidRPr="003A6709">
              <w:rPr>
                <w:b/>
                <w:color w:val="000000"/>
              </w:rPr>
              <w:t>___________________</w:t>
            </w:r>
          </w:p>
        </w:tc>
      </w:tr>
    </w:tbl>
    <w:p w:rsidR="00EC2352" w:rsidRPr="0093170B" w:rsidRDefault="00EC2352" w:rsidP="00EC2352">
      <w:pPr>
        <w:shd w:val="clear" w:color="auto" w:fill="FFFFFF"/>
        <w:autoSpaceDE w:val="0"/>
        <w:autoSpaceDN w:val="0"/>
        <w:adjustRightInd w:val="0"/>
        <w:jc w:val="center"/>
        <w:rPr>
          <w:b/>
          <w:sz w:val="28"/>
          <w:szCs w:val="28"/>
          <w:lang w:val="uk-UA"/>
        </w:rPr>
      </w:pPr>
    </w:p>
    <w:sectPr w:rsidR="00EC2352" w:rsidRPr="0093170B" w:rsidSect="006B78C9">
      <w:pgSz w:w="11906" w:h="16838"/>
      <w:pgMar w:top="719" w:right="1134"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caps w:val="0"/>
        <w:smallCaps w:val="0"/>
        <w:color w:val="000000"/>
        <w:spacing w:val="0"/>
        <w:sz w:val="28"/>
        <w:szCs w:val="28"/>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color w:val="000000"/>
        <w:kern w:val="0"/>
        <w:sz w:val="28"/>
        <w:szCs w:val="28"/>
        <w:shd w:val="clear" w:color="auto" w:fill="auto"/>
        <w:lang w:val="uk-UA" w:eastAsia="en-US" w:bidi="ar-SA"/>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kern w:val="0"/>
        <w:sz w:val="28"/>
        <w:szCs w:val="28"/>
        <w:shd w:val="clear" w:color="auto" w:fill="auto"/>
        <w:lang w:val="uk-UA" w:eastAsia="en-US" w:bidi="ar-SA"/>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kern w:val="0"/>
        <w:sz w:val="28"/>
        <w:szCs w:val="28"/>
        <w:shd w:val="clear" w:color="auto" w:fill="auto"/>
        <w:lang w:val="uk-UA" w:eastAsia="en-US" w:bidi="ar-SA"/>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3"/>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decimal"/>
      <w:lvlText w:val="%4."/>
      <w:lvlJc w:val="left"/>
      <w:pPr>
        <w:tabs>
          <w:tab w:val="num" w:pos="-2880"/>
        </w:tabs>
        <w:ind w:left="360" w:hanging="360"/>
      </w:pPr>
      <w:rPr>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3">
    <w:nsid w:val="00000005"/>
    <w:multiLevelType w:val="multilevel"/>
    <w:tmpl w:val="00000005"/>
    <w:name w:val="WW8Num5"/>
    <w:lvl w:ilvl="0">
      <w:start w:val="1"/>
      <w:numFmt w:val="decimal"/>
      <w:lvlText w:val="%1."/>
      <w:lvlJc w:val="left"/>
      <w:pPr>
        <w:tabs>
          <w:tab w:val="num" w:pos="0"/>
        </w:tabs>
        <w:ind w:left="1069" w:hanging="360"/>
      </w:pPr>
      <w:rPr>
        <w:rFonts w:cs="Times New Roman"/>
        <w:b/>
        <w:bCs/>
        <w:color w:val="000000"/>
        <w:sz w:val="24"/>
        <w:lang w:val="uk-UA" w:eastAsia="uk-UA"/>
      </w:rPr>
    </w:lvl>
    <w:lvl w:ilvl="1">
      <w:start w:val="1"/>
      <w:numFmt w:val="decimal"/>
      <w:lvlText w:val="%1.%2."/>
      <w:lvlJc w:val="left"/>
      <w:pPr>
        <w:tabs>
          <w:tab w:val="num" w:pos="0"/>
        </w:tabs>
        <w:ind w:left="360" w:hanging="360"/>
      </w:pPr>
      <w:rPr>
        <w:rFonts w:cs="Times New Roman"/>
        <w:b/>
        <w:bCs/>
        <w:color w:val="000000"/>
        <w:sz w:val="24"/>
        <w:lang w:val="uk-UA" w:eastAsia="uk-UA"/>
      </w:rPr>
    </w:lvl>
    <w:lvl w:ilvl="2">
      <w:start w:val="1"/>
      <w:numFmt w:val="decimal"/>
      <w:lvlText w:val="%1.%2.%3."/>
      <w:lvlJc w:val="left"/>
      <w:pPr>
        <w:tabs>
          <w:tab w:val="num" w:pos="0"/>
        </w:tabs>
        <w:ind w:left="3272" w:hanging="720"/>
      </w:pPr>
      <w:rPr>
        <w:rFonts w:cs="Times New Roman"/>
        <w:sz w:val="24"/>
        <w:lang w:val="uk-UA" w:eastAsia="uk-UA"/>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1069" w:hanging="360"/>
      </w:pPr>
      <w:rPr>
        <w:rFonts w:cs="Times New Roman"/>
        <w:b/>
        <w:bCs/>
        <w:sz w:val="24"/>
        <w:lang w:val="uk-UA" w:eastAsia="uk-UA"/>
      </w:rPr>
    </w:lvl>
    <w:lvl w:ilvl="1">
      <w:start w:val="1"/>
      <w:numFmt w:val="decimal"/>
      <w:lvlText w:val="%1.%2."/>
      <w:lvlJc w:val="left"/>
      <w:pPr>
        <w:tabs>
          <w:tab w:val="num" w:pos="0"/>
        </w:tabs>
        <w:ind w:left="360" w:hanging="360"/>
      </w:pPr>
      <w:rPr>
        <w:rFonts w:cs="Times New Roman"/>
        <w:b/>
        <w:bCs/>
        <w:sz w:val="24"/>
        <w:lang w:val="uk-UA" w:eastAsia="uk-UA"/>
      </w:rPr>
    </w:lvl>
    <w:lvl w:ilvl="2">
      <w:start w:val="1"/>
      <w:numFmt w:val="decimal"/>
      <w:lvlText w:val="%1.%2.%3."/>
      <w:lvlJc w:val="left"/>
      <w:pPr>
        <w:tabs>
          <w:tab w:val="num" w:pos="0"/>
        </w:tabs>
        <w:ind w:left="3272" w:hanging="720"/>
      </w:pPr>
      <w:rPr>
        <w:rFonts w:cs="Times New Roman"/>
        <w:sz w:val="24"/>
        <w:lang w:val="uk-UA" w:eastAsia="ru-RU"/>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7">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8">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9">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7">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8">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9">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1">
    <w:nsid w:val="3C49778E"/>
    <w:multiLevelType w:val="multilevel"/>
    <w:tmpl w:val="B24A3906"/>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22">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nsid w:val="3F6B2004"/>
    <w:multiLevelType w:val="hybridMultilevel"/>
    <w:tmpl w:val="82AA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8559C"/>
    <w:multiLevelType w:val="hybridMultilevel"/>
    <w:tmpl w:val="DDAA69FC"/>
    <w:lvl w:ilvl="0" w:tplc="E9C0F76E">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3A07A08"/>
    <w:multiLevelType w:val="hybridMultilevel"/>
    <w:tmpl w:val="6D165ED8"/>
    <w:lvl w:ilvl="0" w:tplc="E656279A">
      <w:start w:val="9"/>
      <w:numFmt w:val="decimal"/>
      <w:lvlText w:val="%1."/>
      <w:lvlJc w:val="left"/>
      <w:pPr>
        <w:tabs>
          <w:tab w:val="num" w:pos="3420"/>
        </w:tabs>
        <w:ind w:left="3420" w:hanging="360"/>
      </w:pPr>
    </w:lvl>
    <w:lvl w:ilvl="1" w:tplc="AAE23EB4">
      <w:numFmt w:val="none"/>
      <w:lvlText w:val=""/>
      <w:lvlJc w:val="left"/>
      <w:pPr>
        <w:tabs>
          <w:tab w:val="num" w:pos="360"/>
        </w:tabs>
      </w:pPr>
    </w:lvl>
    <w:lvl w:ilvl="2" w:tplc="FCB41948">
      <w:numFmt w:val="none"/>
      <w:lvlText w:val=""/>
      <w:lvlJc w:val="left"/>
      <w:pPr>
        <w:tabs>
          <w:tab w:val="num" w:pos="360"/>
        </w:tabs>
      </w:pPr>
    </w:lvl>
    <w:lvl w:ilvl="3" w:tplc="2CB695DC">
      <w:numFmt w:val="none"/>
      <w:lvlText w:val=""/>
      <w:lvlJc w:val="left"/>
      <w:pPr>
        <w:tabs>
          <w:tab w:val="num" w:pos="360"/>
        </w:tabs>
      </w:pPr>
    </w:lvl>
    <w:lvl w:ilvl="4" w:tplc="C2B652FA">
      <w:numFmt w:val="none"/>
      <w:lvlText w:val=""/>
      <w:lvlJc w:val="left"/>
      <w:pPr>
        <w:tabs>
          <w:tab w:val="num" w:pos="360"/>
        </w:tabs>
      </w:pPr>
    </w:lvl>
    <w:lvl w:ilvl="5" w:tplc="AF804238">
      <w:numFmt w:val="none"/>
      <w:lvlText w:val=""/>
      <w:lvlJc w:val="left"/>
      <w:pPr>
        <w:tabs>
          <w:tab w:val="num" w:pos="360"/>
        </w:tabs>
      </w:pPr>
    </w:lvl>
    <w:lvl w:ilvl="6" w:tplc="CFFC995E">
      <w:numFmt w:val="none"/>
      <w:lvlText w:val=""/>
      <w:lvlJc w:val="left"/>
      <w:pPr>
        <w:tabs>
          <w:tab w:val="num" w:pos="360"/>
        </w:tabs>
      </w:pPr>
    </w:lvl>
    <w:lvl w:ilvl="7" w:tplc="0FCEAD80">
      <w:numFmt w:val="none"/>
      <w:lvlText w:val=""/>
      <w:lvlJc w:val="left"/>
      <w:pPr>
        <w:tabs>
          <w:tab w:val="num" w:pos="360"/>
        </w:tabs>
      </w:pPr>
    </w:lvl>
    <w:lvl w:ilvl="8" w:tplc="B568D650">
      <w:numFmt w:val="none"/>
      <w:lvlText w:val=""/>
      <w:lvlJc w:val="left"/>
      <w:pPr>
        <w:tabs>
          <w:tab w:val="num" w:pos="360"/>
        </w:tabs>
      </w:pPr>
    </w:lvl>
  </w:abstractNum>
  <w:abstractNum w:abstractNumId="26">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27">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1">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4">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5">
    <w:nsid w:val="726B38C4"/>
    <w:multiLevelType w:val="hybridMultilevel"/>
    <w:tmpl w:val="82AA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4A0B06"/>
    <w:multiLevelType w:val="hybridMultilevel"/>
    <w:tmpl w:val="2174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32"/>
  </w:num>
  <w:num w:numId="4">
    <w:abstractNumId w:val="30"/>
  </w:num>
  <w:num w:numId="5">
    <w:abstractNumId w:val="34"/>
  </w:num>
  <w:num w:numId="6">
    <w:abstractNumId w:val="36"/>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10"/>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
  </w:num>
  <w:num w:numId="30">
    <w:abstractNumId w:val="2"/>
  </w:num>
  <w:num w:numId="31">
    <w:abstractNumId w:val="4"/>
  </w:num>
  <w:num w:numId="32">
    <w:abstractNumId w:val="5"/>
  </w:num>
  <w:num w:numId="33">
    <w:abstractNumId w:val="6"/>
  </w:num>
  <w:num w:numId="34">
    <w:abstractNumId w:val="38"/>
  </w:num>
  <w:num w:numId="35">
    <w:abstractNumId w:val="24"/>
  </w:num>
  <w:num w:numId="3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FBF"/>
    <w:rsid w:val="00014BB2"/>
    <w:rsid w:val="00020F7B"/>
    <w:rsid w:val="00060A9E"/>
    <w:rsid w:val="000668E0"/>
    <w:rsid w:val="00081935"/>
    <w:rsid w:val="00087094"/>
    <w:rsid w:val="00097191"/>
    <w:rsid w:val="000F671C"/>
    <w:rsid w:val="00120C1D"/>
    <w:rsid w:val="00152D4A"/>
    <w:rsid w:val="00153D1A"/>
    <w:rsid w:val="00183A88"/>
    <w:rsid w:val="00186CFF"/>
    <w:rsid w:val="001A0148"/>
    <w:rsid w:val="001B1AE0"/>
    <w:rsid w:val="001B2CAF"/>
    <w:rsid w:val="001B2E1B"/>
    <w:rsid w:val="001E3DF7"/>
    <w:rsid w:val="00246F4D"/>
    <w:rsid w:val="002971F5"/>
    <w:rsid w:val="00297976"/>
    <w:rsid w:val="002A68AF"/>
    <w:rsid w:val="002C3824"/>
    <w:rsid w:val="002E3409"/>
    <w:rsid w:val="002F1F8E"/>
    <w:rsid w:val="0030262F"/>
    <w:rsid w:val="00331F28"/>
    <w:rsid w:val="0034457E"/>
    <w:rsid w:val="003616E0"/>
    <w:rsid w:val="00374535"/>
    <w:rsid w:val="003B0A9B"/>
    <w:rsid w:val="00402174"/>
    <w:rsid w:val="00423440"/>
    <w:rsid w:val="00427081"/>
    <w:rsid w:val="0044019B"/>
    <w:rsid w:val="004460C8"/>
    <w:rsid w:val="00462031"/>
    <w:rsid w:val="004761E3"/>
    <w:rsid w:val="004940D3"/>
    <w:rsid w:val="004B1A0A"/>
    <w:rsid w:val="004B5A13"/>
    <w:rsid w:val="004C4BBF"/>
    <w:rsid w:val="004E3F43"/>
    <w:rsid w:val="004F7325"/>
    <w:rsid w:val="00507A35"/>
    <w:rsid w:val="00553BF6"/>
    <w:rsid w:val="005715E9"/>
    <w:rsid w:val="005724D0"/>
    <w:rsid w:val="00572FED"/>
    <w:rsid w:val="00577AA0"/>
    <w:rsid w:val="005A349D"/>
    <w:rsid w:val="005B2118"/>
    <w:rsid w:val="005B4623"/>
    <w:rsid w:val="005C7276"/>
    <w:rsid w:val="005D709B"/>
    <w:rsid w:val="005E245C"/>
    <w:rsid w:val="005F2FF0"/>
    <w:rsid w:val="006022EF"/>
    <w:rsid w:val="006147EF"/>
    <w:rsid w:val="00615E8A"/>
    <w:rsid w:val="00617B13"/>
    <w:rsid w:val="006257C7"/>
    <w:rsid w:val="00626CF8"/>
    <w:rsid w:val="00633045"/>
    <w:rsid w:val="00640173"/>
    <w:rsid w:val="006471A5"/>
    <w:rsid w:val="00664242"/>
    <w:rsid w:val="006B78C9"/>
    <w:rsid w:val="007071FC"/>
    <w:rsid w:val="0071255B"/>
    <w:rsid w:val="00777EA4"/>
    <w:rsid w:val="00795A4D"/>
    <w:rsid w:val="007A3018"/>
    <w:rsid w:val="007A5D8E"/>
    <w:rsid w:val="00800068"/>
    <w:rsid w:val="00806672"/>
    <w:rsid w:val="0083333F"/>
    <w:rsid w:val="00854FA0"/>
    <w:rsid w:val="008607C7"/>
    <w:rsid w:val="00860B80"/>
    <w:rsid w:val="00860D93"/>
    <w:rsid w:val="00886951"/>
    <w:rsid w:val="00897B7E"/>
    <w:rsid w:val="008E01C9"/>
    <w:rsid w:val="00913BDD"/>
    <w:rsid w:val="00916642"/>
    <w:rsid w:val="0092605B"/>
    <w:rsid w:val="00951058"/>
    <w:rsid w:val="009545E9"/>
    <w:rsid w:val="009775F7"/>
    <w:rsid w:val="009A1828"/>
    <w:rsid w:val="009A6B09"/>
    <w:rsid w:val="009D083A"/>
    <w:rsid w:val="009F068A"/>
    <w:rsid w:val="00A02A66"/>
    <w:rsid w:val="00A24712"/>
    <w:rsid w:val="00A27910"/>
    <w:rsid w:val="00A44C52"/>
    <w:rsid w:val="00AA4B7A"/>
    <w:rsid w:val="00AC0755"/>
    <w:rsid w:val="00AD6960"/>
    <w:rsid w:val="00AE0489"/>
    <w:rsid w:val="00AE6D64"/>
    <w:rsid w:val="00AF7BFB"/>
    <w:rsid w:val="00B01FD3"/>
    <w:rsid w:val="00B064FF"/>
    <w:rsid w:val="00B15C81"/>
    <w:rsid w:val="00B15CE3"/>
    <w:rsid w:val="00B307F4"/>
    <w:rsid w:val="00B7194B"/>
    <w:rsid w:val="00B856C4"/>
    <w:rsid w:val="00BF0224"/>
    <w:rsid w:val="00CB4CE3"/>
    <w:rsid w:val="00CC57CC"/>
    <w:rsid w:val="00CD575D"/>
    <w:rsid w:val="00CF057B"/>
    <w:rsid w:val="00D00273"/>
    <w:rsid w:val="00D24931"/>
    <w:rsid w:val="00D45EDC"/>
    <w:rsid w:val="00D54C49"/>
    <w:rsid w:val="00D93B02"/>
    <w:rsid w:val="00DB15BB"/>
    <w:rsid w:val="00DC58DF"/>
    <w:rsid w:val="00E16591"/>
    <w:rsid w:val="00E260D1"/>
    <w:rsid w:val="00E26A21"/>
    <w:rsid w:val="00E455D6"/>
    <w:rsid w:val="00E617CE"/>
    <w:rsid w:val="00E66A5F"/>
    <w:rsid w:val="00E83572"/>
    <w:rsid w:val="00E90EB4"/>
    <w:rsid w:val="00E928DC"/>
    <w:rsid w:val="00EA251C"/>
    <w:rsid w:val="00EC2352"/>
    <w:rsid w:val="00F15B94"/>
    <w:rsid w:val="00F2154A"/>
    <w:rsid w:val="00F31994"/>
    <w:rsid w:val="00F947CB"/>
    <w:rsid w:val="00F94F7D"/>
    <w:rsid w:val="00FD6EB9"/>
    <w:rsid w:val="00FE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 w:type="paragraph" w:customStyle="1" w:styleId="31">
    <w:name w:val="Основной текст 31"/>
    <w:basedOn w:val="a"/>
    <w:rsid w:val="00EC2352"/>
    <w:pPr>
      <w:suppressAutoHyphens/>
    </w:pPr>
    <w:rPr>
      <w:noProof/>
      <w:szCs w:val="20"/>
      <w:lang w:val="uk-UA" w:eastAsia="ar-SA"/>
    </w:rPr>
  </w:style>
  <w:style w:type="character" w:customStyle="1" w:styleId="acopre">
    <w:name w:val="acopre"/>
    <w:rsid w:val="00EC2352"/>
  </w:style>
  <w:style w:type="character" w:styleId="aff0">
    <w:name w:val="Emphasis"/>
    <w:uiPriority w:val="20"/>
    <w:qFormat/>
    <w:rsid w:val="00EC23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 w:type="paragraph" w:customStyle="1" w:styleId="31">
    <w:name w:val="Основной текст 31"/>
    <w:basedOn w:val="a"/>
    <w:rsid w:val="00EC2352"/>
    <w:pPr>
      <w:suppressAutoHyphens/>
    </w:pPr>
    <w:rPr>
      <w:noProof/>
      <w:szCs w:val="20"/>
      <w:lang w:val="uk-UA" w:eastAsia="ar-SA"/>
    </w:rPr>
  </w:style>
  <w:style w:type="character" w:customStyle="1" w:styleId="acopre">
    <w:name w:val="acopre"/>
    <w:rsid w:val="00EC2352"/>
  </w:style>
  <w:style w:type="character" w:styleId="aff0">
    <w:name w:val="Emphasis"/>
    <w:uiPriority w:val="20"/>
    <w:qFormat/>
    <w:rsid w:val="00EC2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0002-76CD-4F34-8A16-FC797A4D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12</Pages>
  <Words>19952</Words>
  <Characters>11374</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142</cp:revision>
  <cp:lastPrinted>2022-02-16T14:35:00Z</cp:lastPrinted>
  <dcterms:created xsi:type="dcterms:W3CDTF">2020-06-22T11:04:00Z</dcterms:created>
  <dcterms:modified xsi:type="dcterms:W3CDTF">2022-02-17T06:46:00Z</dcterms:modified>
</cp:coreProperties>
</file>